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7C8" w:rsidRDefault="00EA461E" w:rsidP="00E349F6">
      <w:pPr>
        <w:pStyle w:val="Tytu"/>
        <w:spacing w:after="0"/>
        <w:rPr>
          <w:rFonts w:ascii="Bookman Old Style" w:hAnsi="Bookman Old Style"/>
          <w:color w:val="008000"/>
        </w:rPr>
      </w:pPr>
      <w:bookmarkStart w:id="0" w:name="_GoBack"/>
      <w:bookmarkEnd w:id="0"/>
      <w:r>
        <w:rPr>
          <w:rFonts w:ascii="Bookman Old Style" w:hAnsi="Bookman Old Style"/>
          <w:color w:val="008000"/>
        </w:rPr>
        <w:t xml:space="preserve">Charakterystyka przyjazdów </w:t>
      </w:r>
      <w:r w:rsidR="00E349F6">
        <w:rPr>
          <w:rFonts w:ascii="Bookman Old Style" w:hAnsi="Bookman Old Style"/>
          <w:color w:val="008000"/>
        </w:rPr>
        <w:t xml:space="preserve">cudzoziemców </w:t>
      </w:r>
      <w:r>
        <w:rPr>
          <w:rFonts w:ascii="Bookman Old Style" w:hAnsi="Bookman Old Style"/>
          <w:color w:val="008000"/>
        </w:rPr>
        <w:t xml:space="preserve">do Polski </w:t>
      </w:r>
    </w:p>
    <w:p w:rsidR="00EA461E" w:rsidRDefault="00EA461E" w:rsidP="00E349F6">
      <w:pPr>
        <w:pStyle w:val="Tytu"/>
        <w:spacing w:after="0"/>
        <w:rPr>
          <w:rFonts w:ascii="Bookman Old Style" w:hAnsi="Bookman Old Style"/>
          <w:color w:val="008000"/>
        </w:rPr>
      </w:pPr>
      <w:r>
        <w:rPr>
          <w:rFonts w:ascii="Bookman Old Style" w:hAnsi="Bookman Old Style"/>
          <w:color w:val="008000"/>
        </w:rPr>
        <w:t>w 201</w:t>
      </w:r>
      <w:r w:rsidR="00BB5F57">
        <w:rPr>
          <w:rFonts w:ascii="Bookman Old Style" w:hAnsi="Bookman Old Style"/>
          <w:color w:val="008000"/>
        </w:rPr>
        <w:t>5</w:t>
      </w:r>
      <w:r>
        <w:rPr>
          <w:rFonts w:ascii="Bookman Old Style" w:hAnsi="Bookman Old Style"/>
          <w:color w:val="008000"/>
        </w:rPr>
        <w:t xml:space="preserve"> roku</w:t>
      </w:r>
    </w:p>
    <w:p w:rsidR="003D0486" w:rsidRDefault="003D0486" w:rsidP="003D0486">
      <w:pPr>
        <w:pStyle w:val="Tytu"/>
        <w:spacing w:before="120"/>
        <w:jc w:val="both"/>
        <w:rPr>
          <w:rFonts w:ascii="Times New Roman" w:hAnsi="Times New Roman" w:cs="Times New Roman"/>
          <w:b w:val="0"/>
          <w:color w:val="auto"/>
          <w:sz w:val="24"/>
        </w:rPr>
      </w:pPr>
    </w:p>
    <w:p w:rsidR="003D0486" w:rsidRDefault="003D0486" w:rsidP="003D0486">
      <w:pPr>
        <w:pStyle w:val="Tytu"/>
        <w:spacing w:before="120"/>
        <w:jc w:val="both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</w:rPr>
        <w:tab/>
      </w:r>
      <w:r w:rsidR="00AC1B6A">
        <w:rPr>
          <w:rFonts w:ascii="Times New Roman" w:hAnsi="Times New Roman" w:cs="Times New Roman"/>
          <w:b w:val="0"/>
          <w:color w:val="auto"/>
          <w:sz w:val="24"/>
        </w:rPr>
        <w:t>W 201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>5</w:t>
      </w:r>
      <w:r w:rsidR="00AC1B6A">
        <w:rPr>
          <w:rFonts w:ascii="Times New Roman" w:hAnsi="Times New Roman" w:cs="Times New Roman"/>
          <w:b w:val="0"/>
          <w:color w:val="auto"/>
          <w:sz w:val="24"/>
        </w:rPr>
        <w:t xml:space="preserve"> r</w:t>
      </w:r>
      <w:r w:rsidR="0066392C">
        <w:rPr>
          <w:rFonts w:ascii="Times New Roman" w:hAnsi="Times New Roman" w:cs="Times New Roman"/>
          <w:b w:val="0"/>
          <w:color w:val="auto"/>
          <w:sz w:val="24"/>
        </w:rPr>
        <w:t>.</w:t>
      </w:r>
      <w:r w:rsidR="00AC1B6A">
        <w:rPr>
          <w:rFonts w:ascii="Times New Roman" w:hAnsi="Times New Roman" w:cs="Times New Roman"/>
          <w:b w:val="0"/>
          <w:color w:val="auto"/>
          <w:sz w:val="24"/>
        </w:rPr>
        <w:t xml:space="preserve"> badania statystyczne w zakresie zagranicznej turystyki przyjazdowej </w:t>
      </w:r>
      <w:r w:rsidR="00F3651E">
        <w:rPr>
          <w:rFonts w:ascii="Times New Roman" w:hAnsi="Times New Roman" w:cs="Times New Roman"/>
          <w:b w:val="0"/>
          <w:color w:val="auto"/>
          <w:sz w:val="24"/>
        </w:rPr>
        <w:t xml:space="preserve">i wyjazdowej oraz krajowej </w:t>
      </w:r>
      <w:r w:rsidR="00AC1B6A">
        <w:rPr>
          <w:rFonts w:ascii="Times New Roman" w:hAnsi="Times New Roman" w:cs="Times New Roman"/>
          <w:b w:val="0"/>
          <w:color w:val="auto"/>
          <w:sz w:val="24"/>
        </w:rPr>
        <w:t xml:space="preserve">prowadzone 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>były</w:t>
      </w:r>
      <w:r w:rsidR="00AC1B6A">
        <w:rPr>
          <w:rFonts w:ascii="Times New Roman" w:hAnsi="Times New Roman" w:cs="Times New Roman"/>
          <w:b w:val="0"/>
          <w:color w:val="auto"/>
          <w:sz w:val="24"/>
        </w:rPr>
        <w:t xml:space="preserve"> przez Urząd Statystyczny w Rzeszowie w ramach porozumienia zawartego pomiędzy Ministerstwem Sportu i Turystyki, Głównym Urzędem Statystycznym oraz Narodowym Bankiem Polskim.</w:t>
      </w:r>
    </w:p>
    <w:p w:rsidR="00AC1B6A" w:rsidRDefault="00AC1B6A" w:rsidP="00AC1B6A">
      <w:pPr>
        <w:pStyle w:val="Tytu"/>
        <w:spacing w:before="120"/>
        <w:jc w:val="both"/>
        <w:rPr>
          <w:rFonts w:ascii="Times New Roman" w:hAnsi="Times New Roman" w:cs="Times New Roman"/>
          <w:b w:val="0"/>
          <w:color w:val="auto"/>
          <w:sz w:val="24"/>
        </w:rPr>
      </w:pPr>
      <w:r>
        <w:rPr>
          <w:rFonts w:ascii="Times New Roman" w:hAnsi="Times New Roman" w:cs="Times New Roman"/>
          <w:b w:val="0"/>
          <w:color w:val="auto"/>
          <w:sz w:val="24"/>
        </w:rPr>
        <w:tab/>
      </w:r>
      <w:r>
        <w:rPr>
          <w:rFonts w:ascii="Times New Roman" w:hAnsi="Times New Roman" w:cs="Times New Roman"/>
          <w:b w:val="0"/>
          <w:color w:val="auto"/>
          <w:sz w:val="24"/>
        </w:rPr>
        <w:tab/>
        <w:t xml:space="preserve">Badaniami objęte 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>były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podróże do Polski odbywane przez nierezydentów, tj. osoby</w:t>
      </w:r>
      <w:r w:rsidR="00E93EDF">
        <w:rPr>
          <w:rFonts w:ascii="Times New Roman" w:hAnsi="Times New Roman" w:cs="Times New Roman"/>
          <w:b w:val="0"/>
          <w:color w:val="auto"/>
          <w:sz w:val="24"/>
        </w:rPr>
        <w:t>,</w:t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 które nie mieszkają na stałe na terenie Polski</w:t>
      </w:r>
      <w:r w:rsidR="00EC530C">
        <w:rPr>
          <w:rFonts w:ascii="Times New Roman" w:hAnsi="Times New Roman" w:cs="Times New Roman"/>
          <w:b w:val="0"/>
          <w:color w:val="auto"/>
          <w:sz w:val="24"/>
        </w:rPr>
        <w:t xml:space="preserve"> oraz podróże krajowe i zagraniczne mieszkańców Polski (rezydentów)</w:t>
      </w:r>
      <w:r w:rsidR="004C3381">
        <w:rPr>
          <w:rStyle w:val="Odwoanieprzypisudolnego"/>
          <w:rFonts w:ascii="Times New Roman" w:hAnsi="Times New Roman" w:cs="Times New Roman"/>
          <w:b w:val="0"/>
          <w:color w:val="auto"/>
          <w:sz w:val="24"/>
        </w:rPr>
        <w:footnoteReference w:id="1"/>
      </w:r>
      <w:r>
        <w:rPr>
          <w:rFonts w:ascii="Times New Roman" w:hAnsi="Times New Roman" w:cs="Times New Roman"/>
          <w:b w:val="0"/>
          <w:color w:val="auto"/>
          <w:sz w:val="24"/>
        </w:rPr>
        <w:t xml:space="preserve">. W grupie </w:t>
      </w:r>
      <w:r w:rsidR="00EC530C">
        <w:rPr>
          <w:rFonts w:ascii="Times New Roman" w:hAnsi="Times New Roman" w:cs="Times New Roman"/>
          <w:b w:val="0"/>
          <w:color w:val="auto"/>
          <w:sz w:val="24"/>
        </w:rPr>
        <w:t xml:space="preserve">odwiedzających Polskę 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 xml:space="preserve">nierezydentów </w:t>
      </w:r>
      <w:r>
        <w:rPr>
          <w:rFonts w:ascii="Times New Roman" w:hAnsi="Times New Roman" w:cs="Times New Roman"/>
          <w:b w:val="0"/>
          <w:color w:val="auto"/>
          <w:sz w:val="24"/>
        </w:rPr>
        <w:t>znajdują się także Polacy, którzy wyjechali do innego kraju i mieszkają tam ponad rok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(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>czyli są rezydent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ami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t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>ych krajów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)</w:t>
      </w:r>
      <w:r>
        <w:rPr>
          <w:rFonts w:ascii="Times New Roman" w:hAnsi="Times New Roman" w:cs="Times New Roman"/>
          <w:b w:val="0"/>
          <w:color w:val="auto"/>
          <w:sz w:val="24"/>
        </w:rPr>
        <w:t>.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O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>dzwierciedl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ają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to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uzyskan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e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wynik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i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>, np. struktur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a przyjazdów według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celów, gdzie domin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uje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cel odwiedzin, wykorzystywan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a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baz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a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noclegow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>a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w trakcie podróży</w:t>
      </w:r>
      <w:r w:rsidR="008163D6">
        <w:rPr>
          <w:rFonts w:ascii="Times New Roman" w:hAnsi="Times New Roman" w:cs="Times New Roman"/>
          <w:b w:val="0"/>
          <w:color w:val="auto"/>
          <w:sz w:val="24"/>
        </w:rPr>
        <w:t xml:space="preserve"> – dominują mieszkania rodziny i znajomych</w:t>
      </w:r>
      <w:r w:rsidR="006C2470">
        <w:rPr>
          <w:rFonts w:ascii="Times New Roman" w:hAnsi="Times New Roman" w:cs="Times New Roman"/>
          <w:b w:val="0"/>
          <w:color w:val="auto"/>
          <w:sz w:val="24"/>
        </w:rPr>
        <w:t>,</w:t>
      </w:r>
      <w:r w:rsidR="00BB5F57">
        <w:rPr>
          <w:rFonts w:ascii="Times New Roman" w:hAnsi="Times New Roman" w:cs="Times New Roman"/>
          <w:b w:val="0"/>
          <w:color w:val="auto"/>
          <w:sz w:val="24"/>
        </w:rPr>
        <w:t xml:space="preserve"> itp.</w:t>
      </w:r>
    </w:p>
    <w:p w:rsidR="00054273" w:rsidRDefault="00054273" w:rsidP="00054273">
      <w:pPr>
        <w:pStyle w:val="Nagwek2"/>
        <w:numPr>
          <w:ilvl w:val="0"/>
          <w:numId w:val="0"/>
        </w:numPr>
      </w:pPr>
    </w:p>
    <w:p w:rsidR="00EA461E" w:rsidRPr="00C861CC" w:rsidRDefault="00EA461E" w:rsidP="00054273">
      <w:pPr>
        <w:pStyle w:val="Nagwek2"/>
        <w:numPr>
          <w:ilvl w:val="0"/>
          <w:numId w:val="0"/>
        </w:numPr>
      </w:pPr>
      <w:r w:rsidRPr="00C861CC">
        <w:t>Przyjazdy do Polski</w:t>
      </w:r>
    </w:p>
    <w:p w:rsidR="00682D22" w:rsidRPr="00682D22" w:rsidRDefault="00682D22" w:rsidP="00652C94">
      <w:pPr>
        <w:ind w:firstLine="709"/>
        <w:jc w:val="both"/>
        <w:rPr>
          <w:lang w:eastAsia="en-US"/>
        </w:rPr>
      </w:pPr>
      <w:r>
        <w:rPr>
          <w:lang w:eastAsia="en-US"/>
        </w:rPr>
        <w:t>W ciągu 201</w:t>
      </w:r>
      <w:r w:rsidR="00BB5F57">
        <w:rPr>
          <w:lang w:eastAsia="en-US"/>
        </w:rPr>
        <w:t>5</w:t>
      </w:r>
      <w:r>
        <w:rPr>
          <w:lang w:eastAsia="en-US"/>
        </w:rPr>
        <w:t xml:space="preserve"> r</w:t>
      </w:r>
      <w:r w:rsidR="0066392C">
        <w:rPr>
          <w:lang w:eastAsia="en-US"/>
        </w:rPr>
        <w:t>.</w:t>
      </w:r>
      <w:r>
        <w:rPr>
          <w:lang w:eastAsia="en-US"/>
        </w:rPr>
        <w:t xml:space="preserve"> było</w:t>
      </w:r>
      <w:r w:rsidR="00551ED9">
        <w:rPr>
          <w:lang w:eastAsia="en-US"/>
        </w:rPr>
        <w:t>,</w:t>
      </w:r>
      <w:r>
        <w:rPr>
          <w:lang w:eastAsia="en-US"/>
        </w:rPr>
        <w:t xml:space="preserve"> według szacunków</w:t>
      </w:r>
      <w:r w:rsidR="00A70E69">
        <w:rPr>
          <w:lang w:eastAsia="en-US"/>
        </w:rPr>
        <w:t xml:space="preserve"> Ministerstwa</w:t>
      </w:r>
      <w:r w:rsidR="00551ED9">
        <w:rPr>
          <w:lang w:eastAsia="en-US"/>
        </w:rPr>
        <w:t>,</w:t>
      </w:r>
      <w:r>
        <w:rPr>
          <w:lang w:eastAsia="en-US"/>
        </w:rPr>
        <w:t xml:space="preserve"> </w:t>
      </w:r>
      <w:r w:rsidR="002B36A5">
        <w:rPr>
          <w:lang w:eastAsia="en-US"/>
        </w:rPr>
        <w:t>7</w:t>
      </w:r>
      <w:r w:rsidR="00BB5F57">
        <w:rPr>
          <w:lang w:eastAsia="en-US"/>
        </w:rPr>
        <w:t>7</w:t>
      </w:r>
      <w:r w:rsidR="00054273">
        <w:rPr>
          <w:lang w:eastAsia="en-US"/>
        </w:rPr>
        <w:t>,</w:t>
      </w:r>
      <w:r w:rsidR="00BB5F57">
        <w:rPr>
          <w:lang w:eastAsia="en-US"/>
        </w:rPr>
        <w:t>7</w:t>
      </w:r>
      <w:r w:rsidR="00C61E59">
        <w:rPr>
          <w:lang w:eastAsia="en-US"/>
        </w:rPr>
        <w:t>4</w:t>
      </w:r>
      <w:r>
        <w:rPr>
          <w:lang w:eastAsia="en-US"/>
        </w:rPr>
        <w:t xml:space="preserve"> mln przyjazdów cudzoziemców, tj.</w:t>
      </w:r>
      <w:r w:rsidR="000D0908">
        <w:rPr>
          <w:lang w:eastAsia="en-US"/>
        </w:rPr>
        <w:t> </w:t>
      </w:r>
      <w:r>
        <w:rPr>
          <w:lang w:eastAsia="en-US"/>
        </w:rPr>
        <w:t>o</w:t>
      </w:r>
      <w:r w:rsidR="000D0908">
        <w:rPr>
          <w:lang w:eastAsia="en-US"/>
        </w:rPr>
        <w:t> </w:t>
      </w:r>
      <w:r w:rsidR="00BB5F57">
        <w:rPr>
          <w:lang w:eastAsia="en-US"/>
        </w:rPr>
        <w:t>5,</w:t>
      </w:r>
      <w:r w:rsidR="003A4E16">
        <w:rPr>
          <w:lang w:eastAsia="en-US"/>
        </w:rPr>
        <w:t>4</w:t>
      </w:r>
      <w:r>
        <w:rPr>
          <w:lang w:eastAsia="en-US"/>
        </w:rPr>
        <w:t>% więcej niż w poprzedni</w:t>
      </w:r>
      <w:r w:rsidR="00054273">
        <w:rPr>
          <w:lang w:eastAsia="en-US"/>
        </w:rPr>
        <w:t>m</w:t>
      </w:r>
      <w:r>
        <w:rPr>
          <w:lang w:eastAsia="en-US"/>
        </w:rPr>
        <w:t xml:space="preserve"> roku. Liczbę turystów oszacowano na </w:t>
      </w:r>
      <w:r w:rsidR="002B36A5">
        <w:rPr>
          <w:lang w:eastAsia="en-US"/>
        </w:rPr>
        <w:t>1</w:t>
      </w:r>
      <w:r w:rsidR="00FE28B9">
        <w:rPr>
          <w:lang w:eastAsia="en-US"/>
        </w:rPr>
        <w:t>6</w:t>
      </w:r>
      <w:r w:rsidR="00214AA6">
        <w:rPr>
          <w:lang w:eastAsia="en-US"/>
        </w:rPr>
        <w:t>,</w:t>
      </w:r>
      <w:r w:rsidR="00BB5F57">
        <w:rPr>
          <w:lang w:eastAsia="en-US"/>
        </w:rPr>
        <w:t>7</w:t>
      </w:r>
      <w:r w:rsidR="006C2470">
        <w:rPr>
          <w:lang w:eastAsia="en-US"/>
        </w:rPr>
        <w:t>2</w:t>
      </w:r>
      <w:r w:rsidR="00C61E59">
        <w:rPr>
          <w:lang w:eastAsia="en-US"/>
        </w:rPr>
        <w:t>2</w:t>
      </w:r>
      <w:r>
        <w:rPr>
          <w:lang w:eastAsia="en-US"/>
        </w:rPr>
        <w:t xml:space="preserve"> mln (o</w:t>
      </w:r>
      <w:r w:rsidR="003A4E16">
        <w:rPr>
          <w:lang w:eastAsia="en-US"/>
        </w:rPr>
        <w:t xml:space="preserve"> 4,5</w:t>
      </w:r>
      <w:r>
        <w:rPr>
          <w:lang w:eastAsia="en-US"/>
        </w:rPr>
        <w:t xml:space="preserve">% </w:t>
      </w:r>
      <w:r w:rsidR="00FE28B9">
        <w:rPr>
          <w:lang w:eastAsia="en-US"/>
        </w:rPr>
        <w:t>więc</w:t>
      </w:r>
      <w:r>
        <w:rPr>
          <w:lang w:eastAsia="en-US"/>
        </w:rPr>
        <w:t>ej</w:t>
      </w:r>
      <w:r w:rsidR="00054273">
        <w:rPr>
          <w:lang w:eastAsia="en-US"/>
        </w:rPr>
        <w:t xml:space="preserve"> niż w</w:t>
      </w:r>
      <w:r w:rsidR="000D0908">
        <w:rPr>
          <w:lang w:eastAsia="en-US"/>
        </w:rPr>
        <w:t> </w:t>
      </w:r>
      <w:r w:rsidR="00054273">
        <w:rPr>
          <w:lang w:eastAsia="en-US"/>
        </w:rPr>
        <w:t>201</w:t>
      </w:r>
      <w:r w:rsidR="00BB5F57">
        <w:rPr>
          <w:lang w:eastAsia="en-US"/>
        </w:rPr>
        <w:t>4</w:t>
      </w:r>
      <w:r w:rsidR="00054273">
        <w:rPr>
          <w:lang w:eastAsia="en-US"/>
        </w:rPr>
        <w:t xml:space="preserve"> r.</w:t>
      </w:r>
      <w:r>
        <w:rPr>
          <w:lang w:eastAsia="en-US"/>
        </w:rPr>
        <w:t>).</w:t>
      </w:r>
    </w:p>
    <w:p w:rsidR="00EA461E" w:rsidRPr="00597910" w:rsidRDefault="00EA461E" w:rsidP="0008395D">
      <w:pPr>
        <w:pStyle w:val="Legenda"/>
        <w:spacing w:before="240" w:after="120"/>
        <w:rPr>
          <w:b/>
        </w:rPr>
      </w:pPr>
      <w:r w:rsidRPr="00597910">
        <w:rPr>
          <w:b/>
        </w:rPr>
        <w:t xml:space="preserve">Tabela </w:t>
      </w:r>
      <w:r w:rsidR="00840056" w:rsidRPr="00597910">
        <w:rPr>
          <w:b/>
        </w:rPr>
        <w:fldChar w:fldCharType="begin"/>
      </w:r>
      <w:r w:rsidRPr="00597910">
        <w:rPr>
          <w:b/>
        </w:rPr>
        <w:instrText xml:space="preserve"> SEQ Tabela \* ARABIC </w:instrText>
      </w:r>
      <w:r w:rsidR="00840056" w:rsidRPr="00597910">
        <w:rPr>
          <w:b/>
        </w:rPr>
        <w:fldChar w:fldCharType="separate"/>
      </w:r>
      <w:r w:rsidR="004F17B2">
        <w:rPr>
          <w:b/>
          <w:noProof/>
        </w:rPr>
        <w:t>1</w:t>
      </w:r>
      <w:r w:rsidR="00840056" w:rsidRPr="00597910">
        <w:rPr>
          <w:b/>
        </w:rPr>
        <w:fldChar w:fldCharType="end"/>
      </w:r>
      <w:r w:rsidRPr="00597910">
        <w:rPr>
          <w:b/>
        </w:rPr>
        <w:t>. Liczba przyjazdów w 201</w:t>
      </w:r>
      <w:r w:rsidR="00352C3E">
        <w:rPr>
          <w:b/>
        </w:rPr>
        <w:t>5</w:t>
      </w:r>
      <w:r w:rsidRPr="00597910">
        <w:rPr>
          <w:b/>
        </w:rPr>
        <w:t xml:space="preserve"> r. według głównych grup krajów (w tys.)</w:t>
      </w:r>
    </w:p>
    <w:tbl>
      <w:tblPr>
        <w:tblW w:w="493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142" w:type="dxa"/>
        </w:tblCellMar>
        <w:tblLook w:val="00A0" w:firstRow="1" w:lastRow="0" w:firstColumn="1" w:lastColumn="0" w:noHBand="0" w:noVBand="0"/>
      </w:tblPr>
      <w:tblGrid>
        <w:gridCol w:w="2070"/>
        <w:gridCol w:w="1923"/>
        <w:gridCol w:w="2025"/>
        <w:gridCol w:w="2025"/>
        <w:gridCol w:w="2023"/>
      </w:tblGrid>
      <w:tr w:rsidR="00860A8B" w:rsidRPr="0008395D" w:rsidTr="003A4E16">
        <w:trPr>
          <w:trHeight w:val="425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0A8B" w:rsidRPr="0008395D" w:rsidRDefault="00860A8B" w:rsidP="0008395D">
            <w:pPr>
              <w:jc w:val="center"/>
              <w:rPr>
                <w:rFonts w:ascii="Arial" w:eastAsia="Arial Unicode MS" w:hAnsi="Arial" w:cs="Arial"/>
                <w:color w:val="auto"/>
                <w:sz w:val="16"/>
                <w:szCs w:val="16"/>
              </w:rPr>
            </w:pPr>
            <w:r w:rsidRPr="0008395D">
              <w:rPr>
                <w:rFonts w:ascii="Arial" w:hAnsi="Arial" w:cs="Arial"/>
                <w:color w:val="auto"/>
                <w:sz w:val="16"/>
                <w:szCs w:val="16"/>
              </w:rPr>
              <w:t>Kraj/grupa krajów</w:t>
            </w:r>
          </w:p>
        </w:tc>
        <w:tc>
          <w:tcPr>
            <w:tcW w:w="955" w:type="pct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860A8B" w:rsidRPr="0008395D" w:rsidRDefault="00860A8B" w:rsidP="0008395D">
            <w:pPr>
              <w:suppressAutoHyphens/>
              <w:jc w:val="center"/>
              <w:rPr>
                <w:rFonts w:ascii="Arial" w:eastAsia="Arial Unicode MS" w:hAnsi="Arial" w:cs="Arial"/>
                <w:color w:val="auto"/>
                <w:sz w:val="16"/>
                <w:szCs w:val="16"/>
              </w:rPr>
            </w:pPr>
            <w:r w:rsidRPr="0008395D">
              <w:rPr>
                <w:rFonts w:ascii="Arial" w:hAnsi="Arial" w:cs="Arial"/>
                <w:color w:val="auto"/>
                <w:sz w:val="16"/>
                <w:szCs w:val="16"/>
              </w:rPr>
              <w:t>Przyjazdy ogółem</w:t>
            </w:r>
          </w:p>
        </w:tc>
        <w:tc>
          <w:tcPr>
            <w:tcW w:w="1006" w:type="pct"/>
            <w:tcBorders>
              <w:bottom w:val="single" w:sz="4" w:space="0" w:color="auto"/>
            </w:tcBorders>
          </w:tcPr>
          <w:p w:rsidR="00860A8B" w:rsidRDefault="00054273" w:rsidP="00054273">
            <w:pPr>
              <w:suppressAutoHyphens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Dynamika</w:t>
            </w:r>
            <w:r w:rsidR="002130E8">
              <w:rPr>
                <w:rFonts w:ascii="Arial" w:hAnsi="Arial" w:cs="Arial"/>
                <w:color w:val="auto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>201</w:t>
            </w:r>
            <w:r w:rsidR="00352C3E">
              <w:rPr>
                <w:rFonts w:ascii="Arial" w:hAnsi="Arial" w:cs="Arial"/>
                <w:color w:val="auto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>/201</w:t>
            </w:r>
            <w:r w:rsidR="00352C3E">
              <w:rPr>
                <w:rFonts w:ascii="Arial" w:hAnsi="Arial" w:cs="Arial"/>
                <w:color w:val="auto"/>
                <w:sz w:val="16"/>
                <w:szCs w:val="16"/>
              </w:rPr>
              <w:t>4</w:t>
            </w:r>
          </w:p>
          <w:p w:rsidR="005B28AF" w:rsidRPr="0008395D" w:rsidRDefault="005B28AF" w:rsidP="00054273">
            <w:pPr>
              <w:suppressAutoHyphens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w %</w:t>
            </w:r>
          </w:p>
        </w:tc>
        <w:tc>
          <w:tcPr>
            <w:tcW w:w="1006" w:type="pct"/>
            <w:tcBorders>
              <w:bottom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860A8B" w:rsidRPr="0008395D" w:rsidRDefault="00860A8B" w:rsidP="0008395D">
            <w:pPr>
              <w:suppressAutoHyphens/>
              <w:jc w:val="center"/>
              <w:rPr>
                <w:rFonts w:ascii="Arial" w:eastAsia="Arial Unicode MS" w:hAnsi="Arial" w:cs="Arial"/>
                <w:color w:val="auto"/>
                <w:sz w:val="16"/>
                <w:szCs w:val="16"/>
              </w:rPr>
            </w:pPr>
            <w:r w:rsidRPr="0008395D">
              <w:rPr>
                <w:rFonts w:ascii="Arial" w:hAnsi="Arial" w:cs="Arial"/>
                <w:color w:val="auto"/>
                <w:sz w:val="16"/>
                <w:szCs w:val="16"/>
              </w:rPr>
              <w:t>w tym turyści</w:t>
            </w:r>
          </w:p>
        </w:tc>
        <w:tc>
          <w:tcPr>
            <w:tcW w:w="1005" w:type="pct"/>
            <w:tcBorders>
              <w:bottom w:val="single" w:sz="4" w:space="0" w:color="auto"/>
            </w:tcBorders>
          </w:tcPr>
          <w:p w:rsidR="00860A8B" w:rsidRDefault="00054273" w:rsidP="00054273">
            <w:pPr>
              <w:suppressAutoHyphens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Dynamika 201</w:t>
            </w:r>
            <w:r w:rsidR="00352C3E">
              <w:rPr>
                <w:rFonts w:ascii="Arial" w:hAnsi="Arial" w:cs="Arial"/>
                <w:color w:val="auto"/>
                <w:sz w:val="16"/>
                <w:szCs w:val="16"/>
              </w:rPr>
              <w:t>5</w:t>
            </w:r>
            <w:r>
              <w:rPr>
                <w:rFonts w:ascii="Arial" w:hAnsi="Arial" w:cs="Arial"/>
                <w:color w:val="auto"/>
                <w:sz w:val="16"/>
                <w:szCs w:val="16"/>
              </w:rPr>
              <w:t>/201</w:t>
            </w:r>
            <w:r w:rsidR="00352C3E">
              <w:rPr>
                <w:rFonts w:ascii="Arial" w:hAnsi="Arial" w:cs="Arial"/>
                <w:color w:val="auto"/>
                <w:sz w:val="16"/>
                <w:szCs w:val="16"/>
              </w:rPr>
              <w:t>4</w:t>
            </w:r>
          </w:p>
          <w:p w:rsidR="005B28AF" w:rsidRPr="0008395D" w:rsidRDefault="005B28AF" w:rsidP="00054273">
            <w:pPr>
              <w:suppressAutoHyphens/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>
              <w:rPr>
                <w:rFonts w:ascii="Arial" w:hAnsi="Arial" w:cs="Arial"/>
                <w:color w:val="auto"/>
                <w:sz w:val="16"/>
                <w:szCs w:val="16"/>
              </w:rPr>
              <w:t>w %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Ogółem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1"/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/>
                <w:bCs/>
                <w:sz w:val="16"/>
                <w:szCs w:val="16"/>
              </w:rPr>
              <w:t>77 737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105,4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16 722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104,5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 xml:space="preserve">27 krajów UE 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58 971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105,3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12 003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105,5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Stara UE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36 385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105,0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9 951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105,9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Niemcy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31 681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104,7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6 012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104,7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Wielka Brytania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949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110,1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753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113,4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Francja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599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104,7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456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106,8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Włochy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476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107,2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425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106,8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Niderlandy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521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107,0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430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107,8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Austria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447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103,5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369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103,9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Szwecja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333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112,1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287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111,7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8"/>
              </w:rPr>
              <w:t>Pozostałe kraje 15UE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1 379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105,5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1 220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105,7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Nowa UE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22 585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105,8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2 052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103,5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Czeska Republika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11 911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104,7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283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106,4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Słowacja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6 242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108,2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169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106,3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Litwa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2 789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107,1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632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104,5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Węgry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274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106,6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221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106,3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Łotwa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743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100,1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356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98,1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8"/>
              </w:rPr>
              <w:t>Pozostałe kraje 12UE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626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103,1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391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102,6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Sąsiedzi spoza </w:t>
            </w:r>
            <w:proofErr w:type="spellStart"/>
            <w:r>
              <w:rPr>
                <w:rFonts w:ascii="Arial" w:hAnsi="Arial" w:cs="Arial"/>
                <w:b/>
                <w:bCs/>
                <w:sz w:val="16"/>
                <w:szCs w:val="16"/>
              </w:rPr>
              <w:t>Schengen</w:t>
            </w:r>
            <w:proofErr w:type="spellEnd"/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16 479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105,6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2 872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99,4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Ukraina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10 533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120,6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1 198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111,8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Białoruś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3 606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88,7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801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98,8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t>Rosja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2 339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83,3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873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87,0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8"/>
              </w:rPr>
              <w:t>Ważne zamorskie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806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103,3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631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102,4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8"/>
              </w:rPr>
              <w:lastRenderedPageBreak/>
              <w:t>USA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556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109,4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6143C">
              <w:rPr>
                <w:rFonts w:ascii="Arial" w:hAnsi="Arial" w:cs="Arial"/>
                <w:sz w:val="16"/>
                <w:szCs w:val="16"/>
              </w:rPr>
              <w:t>429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108,9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Default="003A4E16" w:rsidP="003A4E16">
            <w:pPr>
              <w:ind w:left="57"/>
              <w:rPr>
                <w:rFonts w:ascii="Arial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hAnsi="Arial" w:cs="Arial"/>
                <w:i/>
                <w:iCs/>
                <w:sz w:val="16"/>
                <w:szCs w:val="18"/>
              </w:rPr>
              <w:t>pozostałe zamorskie*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251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92,6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6143C">
              <w:rPr>
                <w:rFonts w:ascii="Arial" w:hAnsi="Arial" w:cs="Arial"/>
                <w:sz w:val="16"/>
                <w:szCs w:val="16"/>
              </w:rPr>
              <w:t>203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91,0</w:t>
            </w:r>
          </w:p>
        </w:tc>
      </w:tr>
      <w:tr w:rsidR="003A4E16" w:rsidRPr="0008395D" w:rsidTr="003A4E16">
        <w:trPr>
          <w:trHeight w:val="227"/>
        </w:trPr>
        <w:tc>
          <w:tcPr>
            <w:tcW w:w="1028" w:type="pct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CD60F2" w:rsidRDefault="003A4E16" w:rsidP="003A4E16">
            <w:pPr>
              <w:ind w:left="57"/>
              <w:rPr>
                <w:rFonts w:ascii="Arial" w:hAnsi="Arial" w:cs="Arial"/>
                <w:b/>
                <w:sz w:val="16"/>
                <w:szCs w:val="16"/>
              </w:rPr>
            </w:pPr>
            <w:r w:rsidRPr="00CD60F2">
              <w:rPr>
                <w:rFonts w:ascii="Arial" w:hAnsi="Arial" w:cs="Arial"/>
                <w:b/>
                <w:sz w:val="16"/>
                <w:szCs w:val="18"/>
              </w:rPr>
              <w:t>Reszta świata</w:t>
            </w:r>
          </w:p>
        </w:tc>
        <w:tc>
          <w:tcPr>
            <w:tcW w:w="95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8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bCs/>
                <w:sz w:val="16"/>
                <w:szCs w:val="16"/>
              </w:rPr>
            </w:pPr>
            <w:r w:rsidRPr="0096143C">
              <w:rPr>
                <w:rFonts w:ascii="Arial" w:hAnsi="Arial" w:cs="Arial"/>
                <w:bCs/>
                <w:sz w:val="16"/>
                <w:szCs w:val="16"/>
              </w:rPr>
              <w:t>1 482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109,6</w:t>
            </w: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3A4E16" w:rsidRPr="0096143C" w:rsidRDefault="003A4E16" w:rsidP="003A4E16">
            <w:pPr>
              <w:ind w:firstLineChars="100" w:firstLine="16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96143C">
              <w:rPr>
                <w:rFonts w:ascii="Arial" w:hAnsi="Arial" w:cs="Arial"/>
                <w:sz w:val="16"/>
                <w:szCs w:val="16"/>
              </w:rPr>
              <w:t>1213</w:t>
            </w:r>
          </w:p>
        </w:tc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A4E16" w:rsidRPr="003A4E16" w:rsidRDefault="003A4E16" w:rsidP="003A4E16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A4E16">
              <w:rPr>
                <w:rFonts w:ascii="Arial" w:hAnsi="Arial" w:cs="Arial"/>
                <w:sz w:val="16"/>
                <w:szCs w:val="16"/>
              </w:rPr>
              <w:t>108,6</w:t>
            </w:r>
          </w:p>
        </w:tc>
      </w:tr>
    </w:tbl>
    <w:p w:rsidR="0008395D" w:rsidRDefault="0008395D" w:rsidP="0008395D">
      <w:pPr>
        <w:pStyle w:val="Nagwek2"/>
        <w:numPr>
          <w:ilvl w:val="0"/>
          <w:numId w:val="0"/>
        </w:numPr>
        <w:tabs>
          <w:tab w:val="clear" w:pos="284"/>
        </w:tabs>
        <w:spacing w:before="60"/>
        <w:rPr>
          <w:b w:val="0"/>
          <w:sz w:val="14"/>
          <w:szCs w:val="14"/>
        </w:rPr>
      </w:pPr>
      <w:r w:rsidRPr="0008395D">
        <w:rPr>
          <w:b w:val="0"/>
          <w:sz w:val="14"/>
          <w:szCs w:val="14"/>
        </w:rPr>
        <w:t>*Australia, Japonia, Kanada, Korea Płd</w:t>
      </w:r>
      <w:r w:rsidR="002B0675">
        <w:rPr>
          <w:b w:val="0"/>
          <w:sz w:val="14"/>
          <w:szCs w:val="14"/>
        </w:rPr>
        <w:t>.</w:t>
      </w:r>
    </w:p>
    <w:p w:rsidR="00D743FA" w:rsidRDefault="00D743FA" w:rsidP="00D743FA">
      <w:pPr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Źródło: opracowano w Departamencie Turystyki na podstawie badań statystycznych prowadzonych przez GUS-</w:t>
      </w:r>
      <w:proofErr w:type="spellStart"/>
      <w:r>
        <w:rPr>
          <w:sz w:val="20"/>
          <w:szCs w:val="20"/>
          <w:lang w:eastAsia="en-US"/>
        </w:rPr>
        <w:t>MSiT</w:t>
      </w:r>
      <w:proofErr w:type="spellEnd"/>
      <w:r>
        <w:rPr>
          <w:sz w:val="20"/>
          <w:szCs w:val="20"/>
          <w:lang w:eastAsia="en-US"/>
        </w:rPr>
        <w:t>-NBP.</w:t>
      </w:r>
    </w:p>
    <w:p w:rsidR="00F856CB" w:rsidRDefault="00F856CB" w:rsidP="00D743FA">
      <w:pPr>
        <w:rPr>
          <w:sz w:val="20"/>
          <w:szCs w:val="20"/>
          <w:lang w:eastAsia="en-US"/>
        </w:rPr>
      </w:pPr>
    </w:p>
    <w:p w:rsidR="00C4257F" w:rsidRPr="00551ED9" w:rsidRDefault="00F856CB" w:rsidP="00597CE7">
      <w:pPr>
        <w:jc w:val="both"/>
        <w:rPr>
          <w:color w:val="auto"/>
          <w:lang w:eastAsia="en-US"/>
        </w:rPr>
      </w:pPr>
      <w:r w:rsidRPr="00551ED9">
        <w:rPr>
          <w:color w:val="auto"/>
          <w:sz w:val="20"/>
          <w:szCs w:val="20"/>
          <w:lang w:eastAsia="en-US"/>
        </w:rPr>
        <w:tab/>
      </w:r>
      <w:r w:rsidR="00C4257F" w:rsidRPr="00551ED9">
        <w:rPr>
          <w:color w:val="auto"/>
          <w:lang w:eastAsia="en-US"/>
        </w:rPr>
        <w:t>Według danych GUS w ciągu 201</w:t>
      </w:r>
      <w:r w:rsidR="00C803B7">
        <w:rPr>
          <w:color w:val="auto"/>
          <w:lang w:eastAsia="en-US"/>
        </w:rPr>
        <w:t>5</w:t>
      </w:r>
      <w:r w:rsidR="00C4257F" w:rsidRPr="00551ED9">
        <w:rPr>
          <w:color w:val="auto"/>
          <w:lang w:eastAsia="en-US"/>
        </w:rPr>
        <w:t xml:space="preserve"> r</w:t>
      </w:r>
      <w:r w:rsidR="0004470F">
        <w:rPr>
          <w:color w:val="auto"/>
          <w:lang w:eastAsia="en-US"/>
        </w:rPr>
        <w:t>.</w:t>
      </w:r>
      <w:r w:rsidR="00C4257F" w:rsidRPr="00551ED9">
        <w:rPr>
          <w:color w:val="auto"/>
          <w:lang w:eastAsia="en-US"/>
        </w:rPr>
        <w:t xml:space="preserve"> z obiektów noclegowych </w:t>
      </w:r>
      <w:r w:rsidR="00551ED9" w:rsidRPr="00551ED9">
        <w:rPr>
          <w:color w:val="auto"/>
          <w:lang w:eastAsia="en-US"/>
        </w:rPr>
        <w:t>s</w:t>
      </w:r>
      <w:r w:rsidR="00C4257F" w:rsidRPr="00551ED9">
        <w:rPr>
          <w:color w:val="auto"/>
          <w:lang w:eastAsia="en-US"/>
        </w:rPr>
        <w:t>korzystało o</w:t>
      </w:r>
      <w:r w:rsidR="00242EC8">
        <w:rPr>
          <w:color w:val="auto"/>
          <w:lang w:eastAsia="en-US"/>
        </w:rPr>
        <w:t> </w:t>
      </w:r>
      <w:r w:rsidR="00664877" w:rsidRPr="00551ED9">
        <w:rPr>
          <w:color w:val="auto"/>
          <w:lang w:eastAsia="en-US"/>
        </w:rPr>
        <w:t>4,</w:t>
      </w:r>
      <w:r w:rsidR="006C2470">
        <w:rPr>
          <w:color w:val="auto"/>
          <w:lang w:eastAsia="en-US"/>
        </w:rPr>
        <w:t>0</w:t>
      </w:r>
      <w:r w:rsidR="00664877" w:rsidRPr="00551ED9">
        <w:rPr>
          <w:color w:val="auto"/>
          <w:lang w:eastAsia="en-US"/>
        </w:rPr>
        <w:t>%</w:t>
      </w:r>
      <w:r w:rsidR="00C4257F" w:rsidRPr="00551ED9">
        <w:rPr>
          <w:color w:val="auto"/>
          <w:lang w:eastAsia="en-US"/>
        </w:rPr>
        <w:t xml:space="preserve"> więcej</w:t>
      </w:r>
      <w:r w:rsidR="00664877" w:rsidRPr="00551ED9">
        <w:rPr>
          <w:color w:val="auto"/>
          <w:lang w:eastAsia="en-US"/>
        </w:rPr>
        <w:t xml:space="preserve"> cudzoziemców </w:t>
      </w:r>
      <w:r w:rsidR="00C4257F" w:rsidRPr="00551ED9">
        <w:rPr>
          <w:color w:val="auto"/>
          <w:lang w:eastAsia="en-US"/>
        </w:rPr>
        <w:t>niż w 201</w:t>
      </w:r>
      <w:r w:rsidR="006C2470">
        <w:rPr>
          <w:color w:val="auto"/>
          <w:lang w:eastAsia="en-US"/>
        </w:rPr>
        <w:t>4</w:t>
      </w:r>
      <w:r w:rsidR="00C4257F" w:rsidRPr="00551ED9">
        <w:rPr>
          <w:color w:val="auto"/>
          <w:lang w:eastAsia="en-US"/>
        </w:rPr>
        <w:t xml:space="preserve"> r</w:t>
      </w:r>
      <w:r w:rsidR="0004470F">
        <w:rPr>
          <w:color w:val="auto"/>
          <w:lang w:eastAsia="en-US"/>
        </w:rPr>
        <w:t>.</w:t>
      </w:r>
      <w:r w:rsidR="003E2634" w:rsidRPr="00551ED9">
        <w:rPr>
          <w:color w:val="auto"/>
          <w:lang w:eastAsia="en-US"/>
        </w:rPr>
        <w:t>, a l</w:t>
      </w:r>
      <w:r w:rsidR="00C4257F" w:rsidRPr="00551ED9">
        <w:rPr>
          <w:color w:val="auto"/>
          <w:lang w:eastAsia="en-US"/>
        </w:rPr>
        <w:t>iczba udzielonych im noclegów wzrosła o</w:t>
      </w:r>
      <w:r w:rsidR="0004470F">
        <w:rPr>
          <w:color w:val="auto"/>
          <w:lang w:eastAsia="en-US"/>
        </w:rPr>
        <w:t> </w:t>
      </w:r>
      <w:r w:rsidR="006C2470">
        <w:rPr>
          <w:color w:val="auto"/>
          <w:lang w:eastAsia="en-US"/>
        </w:rPr>
        <w:t>5,9</w:t>
      </w:r>
      <w:r w:rsidR="00664877" w:rsidRPr="00551ED9">
        <w:rPr>
          <w:color w:val="auto"/>
          <w:lang w:eastAsia="en-US"/>
        </w:rPr>
        <w:t>%</w:t>
      </w:r>
      <w:r w:rsidR="00C4257F" w:rsidRPr="00551ED9">
        <w:rPr>
          <w:color w:val="auto"/>
          <w:lang w:eastAsia="en-US"/>
        </w:rPr>
        <w:t xml:space="preserve">. Analizując zmiany według miesięcy największe wzrosty obserwowano </w:t>
      </w:r>
      <w:r w:rsidR="00664877" w:rsidRPr="00551ED9">
        <w:rPr>
          <w:color w:val="auto"/>
          <w:lang w:eastAsia="en-US"/>
        </w:rPr>
        <w:t>w</w:t>
      </w:r>
      <w:r w:rsidR="00242EC8">
        <w:rPr>
          <w:color w:val="auto"/>
          <w:lang w:eastAsia="en-US"/>
        </w:rPr>
        <w:t> </w:t>
      </w:r>
      <w:r w:rsidR="006C2470">
        <w:rPr>
          <w:color w:val="auto"/>
          <w:lang w:eastAsia="en-US"/>
        </w:rPr>
        <w:t xml:space="preserve">lutym, lipcu, grudniu i </w:t>
      </w:r>
      <w:r w:rsidR="00AF7782">
        <w:rPr>
          <w:color w:val="auto"/>
          <w:lang w:eastAsia="en-US"/>
        </w:rPr>
        <w:t>marc</w:t>
      </w:r>
      <w:r w:rsidR="00664877" w:rsidRPr="00551ED9">
        <w:rPr>
          <w:color w:val="auto"/>
          <w:lang w:eastAsia="en-US"/>
        </w:rPr>
        <w:t>u</w:t>
      </w:r>
      <w:r w:rsidR="00551ED9" w:rsidRPr="00551ED9">
        <w:rPr>
          <w:color w:val="auto"/>
          <w:lang w:eastAsia="en-US"/>
        </w:rPr>
        <w:t xml:space="preserve"> 201</w:t>
      </w:r>
      <w:r w:rsidR="006C2470">
        <w:rPr>
          <w:color w:val="auto"/>
          <w:lang w:eastAsia="en-US"/>
        </w:rPr>
        <w:t>5</w:t>
      </w:r>
      <w:r w:rsidR="00551ED9" w:rsidRPr="00551ED9">
        <w:rPr>
          <w:color w:val="auto"/>
          <w:lang w:eastAsia="en-US"/>
        </w:rPr>
        <w:t xml:space="preserve"> </w:t>
      </w:r>
      <w:r w:rsidR="00664877" w:rsidRPr="00551ED9">
        <w:rPr>
          <w:color w:val="auto"/>
          <w:lang w:eastAsia="en-US"/>
        </w:rPr>
        <w:t>r.</w:t>
      </w:r>
      <w:r w:rsidR="00C4257F" w:rsidRPr="00551ED9">
        <w:rPr>
          <w:color w:val="auto"/>
          <w:lang w:eastAsia="en-US"/>
        </w:rPr>
        <w:t xml:space="preserve"> Do krajów o</w:t>
      </w:r>
      <w:r w:rsidR="006C2470">
        <w:rPr>
          <w:color w:val="auto"/>
          <w:lang w:eastAsia="en-US"/>
        </w:rPr>
        <w:t> </w:t>
      </w:r>
      <w:r w:rsidR="00C4257F" w:rsidRPr="00551ED9">
        <w:rPr>
          <w:color w:val="auto"/>
          <w:lang w:eastAsia="en-US"/>
        </w:rPr>
        <w:t xml:space="preserve">największym wzroście liczby korzystających z bazy noclegowej należą </w:t>
      </w:r>
      <w:r w:rsidR="006C2470">
        <w:rPr>
          <w:color w:val="auto"/>
          <w:lang w:eastAsia="en-US"/>
        </w:rPr>
        <w:t xml:space="preserve">Hong Kong (o 34,3%), </w:t>
      </w:r>
      <w:r w:rsidR="00551ED9" w:rsidRPr="00551ED9">
        <w:rPr>
          <w:color w:val="auto"/>
          <w:lang w:eastAsia="en-US"/>
        </w:rPr>
        <w:t xml:space="preserve">Malta (o </w:t>
      </w:r>
      <w:r w:rsidR="006C2470">
        <w:rPr>
          <w:color w:val="auto"/>
          <w:lang w:eastAsia="en-US"/>
        </w:rPr>
        <w:t>2</w:t>
      </w:r>
      <w:r w:rsidR="00551ED9" w:rsidRPr="00551ED9">
        <w:rPr>
          <w:color w:val="auto"/>
          <w:lang w:eastAsia="en-US"/>
        </w:rPr>
        <w:t>6</w:t>
      </w:r>
      <w:r w:rsidR="006C2470">
        <w:rPr>
          <w:color w:val="auto"/>
          <w:lang w:eastAsia="en-US"/>
        </w:rPr>
        <w:t>,9</w:t>
      </w:r>
      <w:r w:rsidR="00551ED9" w:rsidRPr="00551ED9">
        <w:rPr>
          <w:color w:val="auto"/>
          <w:lang w:eastAsia="en-US"/>
        </w:rPr>
        <w:t xml:space="preserve">%), </w:t>
      </w:r>
      <w:r w:rsidR="006C2470">
        <w:rPr>
          <w:color w:val="auto"/>
          <w:lang w:eastAsia="en-US"/>
        </w:rPr>
        <w:t xml:space="preserve">Chiny (o 25,6%), Słowenia (o 21,8%), </w:t>
      </w:r>
      <w:r w:rsidR="00664877" w:rsidRPr="00551ED9">
        <w:rPr>
          <w:color w:val="auto"/>
          <w:lang w:eastAsia="en-US"/>
        </w:rPr>
        <w:t xml:space="preserve">Grecja (o </w:t>
      </w:r>
      <w:r w:rsidR="006C2470">
        <w:rPr>
          <w:color w:val="auto"/>
          <w:lang w:eastAsia="en-US"/>
        </w:rPr>
        <w:t>21,0</w:t>
      </w:r>
      <w:r w:rsidR="00664877" w:rsidRPr="00551ED9">
        <w:rPr>
          <w:color w:val="auto"/>
          <w:lang w:eastAsia="en-US"/>
        </w:rPr>
        <w:t xml:space="preserve">%), </w:t>
      </w:r>
      <w:r w:rsidR="006C2470">
        <w:rPr>
          <w:color w:val="auto"/>
          <w:lang w:eastAsia="en-US"/>
        </w:rPr>
        <w:t>Turcja (o 20,1%), Portugalia (o 19,1%), Irlandia (o 19,0%) i Belgia (o 17%).</w:t>
      </w:r>
    </w:p>
    <w:p w:rsidR="00551ED9" w:rsidRDefault="00551ED9" w:rsidP="00597CE7">
      <w:pPr>
        <w:jc w:val="both"/>
        <w:rPr>
          <w:color w:val="auto"/>
          <w:lang w:eastAsia="en-US"/>
        </w:rPr>
      </w:pPr>
      <w:r w:rsidRPr="00551ED9">
        <w:rPr>
          <w:color w:val="auto"/>
          <w:lang w:eastAsia="en-US"/>
        </w:rPr>
        <w:tab/>
        <w:t xml:space="preserve">Największe spadki w liczbie korzystających </w:t>
      </w:r>
      <w:r w:rsidR="0004470F">
        <w:rPr>
          <w:color w:val="auto"/>
          <w:lang w:eastAsia="en-US"/>
        </w:rPr>
        <w:t xml:space="preserve">z rejestrowanej bazy noclegowej </w:t>
      </w:r>
      <w:r w:rsidRPr="00551ED9">
        <w:rPr>
          <w:color w:val="auto"/>
          <w:lang w:eastAsia="en-US"/>
        </w:rPr>
        <w:t>odnotowano w</w:t>
      </w:r>
      <w:r w:rsidR="0004470F">
        <w:rPr>
          <w:color w:val="auto"/>
          <w:lang w:eastAsia="en-US"/>
        </w:rPr>
        <w:t> </w:t>
      </w:r>
      <w:r w:rsidRPr="00551ED9">
        <w:rPr>
          <w:color w:val="auto"/>
          <w:lang w:eastAsia="en-US"/>
        </w:rPr>
        <w:t xml:space="preserve">przypadku turystów z </w:t>
      </w:r>
      <w:r w:rsidR="00D26D7F">
        <w:rPr>
          <w:color w:val="auto"/>
          <w:lang w:eastAsia="en-US"/>
        </w:rPr>
        <w:t>Rosji (-</w:t>
      </w:r>
      <w:r w:rsidR="006C2470">
        <w:rPr>
          <w:color w:val="auto"/>
          <w:lang w:eastAsia="en-US"/>
        </w:rPr>
        <w:t>34,9</w:t>
      </w:r>
      <w:r w:rsidR="00D26D7F">
        <w:rPr>
          <w:color w:val="auto"/>
          <w:lang w:eastAsia="en-US"/>
        </w:rPr>
        <w:t xml:space="preserve">%), </w:t>
      </w:r>
      <w:r w:rsidR="006C2470">
        <w:rPr>
          <w:color w:val="auto"/>
          <w:lang w:eastAsia="en-US"/>
        </w:rPr>
        <w:t xml:space="preserve">Republiki Korei </w:t>
      </w:r>
      <w:r w:rsidRPr="00551ED9">
        <w:rPr>
          <w:color w:val="auto"/>
          <w:lang w:eastAsia="en-US"/>
        </w:rPr>
        <w:t>(-1</w:t>
      </w:r>
      <w:r w:rsidR="006C2470">
        <w:rPr>
          <w:color w:val="auto"/>
          <w:lang w:eastAsia="en-US"/>
        </w:rPr>
        <w:t>4</w:t>
      </w:r>
      <w:r w:rsidR="00D26D7F">
        <w:rPr>
          <w:color w:val="auto"/>
          <w:lang w:eastAsia="en-US"/>
        </w:rPr>
        <w:t>,</w:t>
      </w:r>
      <w:r w:rsidR="006C2470">
        <w:rPr>
          <w:color w:val="auto"/>
          <w:lang w:eastAsia="en-US"/>
        </w:rPr>
        <w:t>2</w:t>
      </w:r>
      <w:r w:rsidRPr="00551ED9">
        <w:rPr>
          <w:color w:val="auto"/>
          <w:lang w:eastAsia="en-US"/>
        </w:rPr>
        <w:t xml:space="preserve">%), </w:t>
      </w:r>
      <w:r w:rsidR="006C2470">
        <w:rPr>
          <w:color w:val="auto"/>
          <w:lang w:eastAsia="en-US"/>
        </w:rPr>
        <w:t>Bułgarii</w:t>
      </w:r>
      <w:r w:rsidRPr="00551ED9">
        <w:rPr>
          <w:color w:val="auto"/>
          <w:lang w:eastAsia="en-US"/>
        </w:rPr>
        <w:t xml:space="preserve"> (-</w:t>
      </w:r>
      <w:r w:rsidR="006C2470">
        <w:rPr>
          <w:color w:val="auto"/>
          <w:lang w:eastAsia="en-US"/>
        </w:rPr>
        <w:t>11</w:t>
      </w:r>
      <w:r w:rsidRPr="00551ED9">
        <w:rPr>
          <w:color w:val="auto"/>
          <w:lang w:eastAsia="en-US"/>
        </w:rPr>
        <w:t>,</w:t>
      </w:r>
      <w:r w:rsidR="006C2470">
        <w:rPr>
          <w:color w:val="auto"/>
          <w:lang w:eastAsia="en-US"/>
        </w:rPr>
        <w:t>3</w:t>
      </w:r>
      <w:r w:rsidRPr="00551ED9">
        <w:rPr>
          <w:color w:val="auto"/>
          <w:lang w:eastAsia="en-US"/>
        </w:rPr>
        <w:t>%)</w:t>
      </w:r>
      <w:r w:rsidR="00D26D7F">
        <w:rPr>
          <w:color w:val="auto"/>
          <w:lang w:eastAsia="en-US"/>
        </w:rPr>
        <w:t xml:space="preserve"> i Br</w:t>
      </w:r>
      <w:r w:rsidR="006C2470">
        <w:rPr>
          <w:color w:val="auto"/>
          <w:lang w:eastAsia="en-US"/>
        </w:rPr>
        <w:t>azyl</w:t>
      </w:r>
      <w:r w:rsidR="00D26D7F">
        <w:rPr>
          <w:color w:val="auto"/>
          <w:lang w:eastAsia="en-US"/>
        </w:rPr>
        <w:t>ii</w:t>
      </w:r>
      <w:r w:rsidR="000D0908">
        <w:rPr>
          <w:color w:val="auto"/>
          <w:lang w:eastAsia="en-US"/>
        </w:rPr>
        <w:t xml:space="preserve"> </w:t>
      </w:r>
      <w:r w:rsidR="00D26D7F">
        <w:rPr>
          <w:color w:val="auto"/>
          <w:lang w:eastAsia="en-US"/>
        </w:rPr>
        <w:t>(-</w:t>
      </w:r>
      <w:r w:rsidR="006C2470">
        <w:rPr>
          <w:color w:val="auto"/>
          <w:lang w:eastAsia="en-US"/>
        </w:rPr>
        <w:t>9</w:t>
      </w:r>
      <w:r w:rsidR="00D26D7F">
        <w:rPr>
          <w:color w:val="auto"/>
          <w:lang w:eastAsia="en-US"/>
        </w:rPr>
        <w:t>,</w:t>
      </w:r>
      <w:r w:rsidR="006C2470">
        <w:rPr>
          <w:color w:val="auto"/>
          <w:lang w:eastAsia="en-US"/>
        </w:rPr>
        <w:t>1</w:t>
      </w:r>
      <w:r w:rsidR="00D26D7F">
        <w:rPr>
          <w:color w:val="auto"/>
          <w:lang w:eastAsia="en-US"/>
        </w:rPr>
        <w:t>%)</w:t>
      </w:r>
      <w:r w:rsidRPr="00551ED9">
        <w:rPr>
          <w:color w:val="auto"/>
          <w:lang w:eastAsia="en-US"/>
        </w:rPr>
        <w:t>.</w:t>
      </w:r>
    </w:p>
    <w:p w:rsidR="00E30239" w:rsidRPr="00E30239" w:rsidRDefault="00E30239" w:rsidP="00E30239">
      <w:pPr>
        <w:spacing w:before="240" w:after="120"/>
        <w:jc w:val="both"/>
        <w:rPr>
          <w:rFonts w:ascii="Arial" w:hAnsi="Arial" w:cs="Arial"/>
          <w:b/>
          <w:color w:val="auto"/>
          <w:sz w:val="18"/>
          <w:szCs w:val="18"/>
          <w:lang w:eastAsia="en-US"/>
        </w:rPr>
      </w:pPr>
      <w:r w:rsidRPr="00E30239">
        <w:rPr>
          <w:rFonts w:ascii="Arial" w:hAnsi="Arial" w:cs="Arial"/>
          <w:b/>
          <w:color w:val="auto"/>
          <w:sz w:val="18"/>
          <w:szCs w:val="18"/>
          <w:lang w:eastAsia="en-US"/>
        </w:rPr>
        <w:t xml:space="preserve">Tabela 2. </w:t>
      </w:r>
      <w:r w:rsidR="008B78C0">
        <w:rPr>
          <w:rFonts w:ascii="Arial" w:hAnsi="Arial" w:cs="Arial"/>
          <w:b/>
          <w:color w:val="auto"/>
          <w:sz w:val="18"/>
          <w:szCs w:val="18"/>
          <w:lang w:eastAsia="en-US"/>
        </w:rPr>
        <w:t>Cele przyjazdów w 2015 roku</w:t>
      </w: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3"/>
        <w:gridCol w:w="1276"/>
        <w:gridCol w:w="1134"/>
        <w:gridCol w:w="992"/>
        <w:gridCol w:w="1560"/>
        <w:gridCol w:w="1275"/>
        <w:gridCol w:w="1418"/>
      </w:tblGrid>
      <w:tr w:rsidR="0072676F" w:rsidRPr="0072676F" w:rsidTr="0074072C">
        <w:trPr>
          <w:trHeight w:val="300"/>
        </w:trPr>
        <w:tc>
          <w:tcPr>
            <w:tcW w:w="226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Główne cele przyjazdów (%)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Niemcy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14 UE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Nowe kraje UE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Rosja</w:t>
            </w:r>
          </w:p>
        </w:tc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Główne zamorskie</w:t>
            </w:r>
          </w:p>
        </w:tc>
      </w:tr>
      <w:tr w:rsidR="0072676F" w:rsidRPr="0072676F" w:rsidTr="0074072C">
        <w:trPr>
          <w:trHeight w:val="300"/>
        </w:trPr>
        <w:tc>
          <w:tcPr>
            <w:tcW w:w="22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Białoruś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72676F" w:rsidRPr="0072676F" w:rsidTr="0074072C">
        <w:trPr>
          <w:trHeight w:val="315"/>
        </w:trPr>
        <w:tc>
          <w:tcPr>
            <w:tcW w:w="226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Ukraina</w:t>
            </w:r>
          </w:p>
        </w:tc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</w:tr>
      <w:tr w:rsidR="0072676F" w:rsidRPr="0072676F" w:rsidTr="0074072C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Służbowe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24,3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19,7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47,4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42,0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19,7</w:t>
            </w:r>
          </w:p>
        </w:tc>
      </w:tr>
      <w:tr w:rsidR="0072676F" w:rsidRPr="0072676F" w:rsidTr="0074072C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 xml:space="preserve">Turystyczne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22,9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26,7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24,8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29,3</w:t>
            </w:r>
          </w:p>
        </w:tc>
      </w:tr>
      <w:tr w:rsidR="0072676F" w:rsidRPr="0072676F" w:rsidTr="0074072C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Odwiedziny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60,7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44,4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16,8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13,1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44,7</w:t>
            </w:r>
          </w:p>
        </w:tc>
      </w:tr>
      <w:tr w:rsidR="0072676F" w:rsidRPr="0072676F" w:rsidTr="0074072C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Tranzyt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2,8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8,0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0,4</w:t>
            </w:r>
          </w:p>
        </w:tc>
      </w:tr>
      <w:tr w:rsidR="0072676F" w:rsidRPr="0072676F" w:rsidTr="0074072C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 xml:space="preserve">Zakupy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0,4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18,9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0,0</w:t>
            </w:r>
          </w:p>
        </w:tc>
      </w:tr>
      <w:tr w:rsidR="0072676F" w:rsidRPr="0072676F" w:rsidTr="0074072C">
        <w:trPr>
          <w:trHeight w:val="315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Inne cele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5,1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6,8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5,9</w:t>
            </w:r>
          </w:p>
        </w:tc>
      </w:tr>
    </w:tbl>
    <w:p w:rsidR="008E6B98" w:rsidRDefault="008E6B98" w:rsidP="008B78C0">
      <w:pPr>
        <w:spacing w:before="240" w:after="120"/>
        <w:jc w:val="both"/>
        <w:rPr>
          <w:rFonts w:ascii="Arial" w:hAnsi="Arial" w:cs="Arial"/>
          <w:b/>
          <w:color w:val="auto"/>
          <w:sz w:val="18"/>
          <w:szCs w:val="18"/>
          <w:lang w:eastAsia="en-US"/>
        </w:rPr>
      </w:pPr>
      <w:r w:rsidRPr="008E6B98">
        <w:rPr>
          <w:color w:val="auto"/>
          <w:lang w:eastAsia="en-US"/>
        </w:rPr>
        <w:tab/>
        <w:t>Dominującym celem przyjazdów</w:t>
      </w:r>
      <w:r>
        <w:rPr>
          <w:color w:val="auto"/>
          <w:lang w:eastAsia="en-US"/>
        </w:rPr>
        <w:t>, podobnie jak w roku poprzednim, były odwiedziny krewnych i</w:t>
      </w:r>
      <w:r w:rsidR="00411B93">
        <w:rPr>
          <w:color w:val="auto"/>
          <w:lang w:eastAsia="en-US"/>
        </w:rPr>
        <w:t> </w:t>
      </w:r>
      <w:r>
        <w:rPr>
          <w:color w:val="auto"/>
          <w:lang w:eastAsia="en-US"/>
        </w:rPr>
        <w:t>znajomych. W tym celu najwięcej turystów przyjechało z Niemiec, krajów zamorskich i starej UE. W</w:t>
      </w:r>
      <w:r w:rsidR="00411B93">
        <w:rPr>
          <w:color w:val="auto"/>
          <w:lang w:eastAsia="en-US"/>
        </w:rPr>
        <w:t> </w:t>
      </w:r>
      <w:r>
        <w:rPr>
          <w:color w:val="auto"/>
          <w:lang w:eastAsia="en-US"/>
        </w:rPr>
        <w:t>celu służbowym największy odsetek turystów przyjechał z krajów nowej UE i sąsiadów ze wschodu.</w:t>
      </w:r>
    </w:p>
    <w:p w:rsidR="008B78C0" w:rsidRPr="00E30239" w:rsidRDefault="008B78C0" w:rsidP="008B78C0">
      <w:pPr>
        <w:spacing w:before="240" w:after="120"/>
        <w:jc w:val="both"/>
        <w:rPr>
          <w:rFonts w:ascii="Arial" w:hAnsi="Arial" w:cs="Arial"/>
          <w:b/>
          <w:color w:val="auto"/>
          <w:sz w:val="18"/>
          <w:szCs w:val="18"/>
          <w:lang w:eastAsia="en-US"/>
        </w:rPr>
      </w:pPr>
      <w:r w:rsidRPr="00E30239">
        <w:rPr>
          <w:rFonts w:ascii="Arial" w:hAnsi="Arial" w:cs="Arial"/>
          <w:b/>
          <w:color w:val="auto"/>
          <w:sz w:val="18"/>
          <w:szCs w:val="18"/>
          <w:lang w:eastAsia="en-US"/>
        </w:rPr>
        <w:t xml:space="preserve">Tabela </w:t>
      </w:r>
      <w:r>
        <w:rPr>
          <w:rFonts w:ascii="Arial" w:hAnsi="Arial" w:cs="Arial"/>
          <w:b/>
          <w:color w:val="auto"/>
          <w:sz w:val="18"/>
          <w:szCs w:val="18"/>
          <w:lang w:eastAsia="en-US"/>
        </w:rPr>
        <w:t>3</w:t>
      </w:r>
      <w:r w:rsidRPr="00E30239">
        <w:rPr>
          <w:rFonts w:ascii="Arial" w:hAnsi="Arial" w:cs="Arial"/>
          <w:b/>
          <w:color w:val="auto"/>
          <w:sz w:val="18"/>
          <w:szCs w:val="18"/>
          <w:lang w:eastAsia="en-US"/>
        </w:rPr>
        <w:t xml:space="preserve">. </w:t>
      </w:r>
      <w:r>
        <w:rPr>
          <w:rFonts w:ascii="Arial" w:hAnsi="Arial" w:cs="Arial"/>
          <w:b/>
          <w:color w:val="auto"/>
          <w:sz w:val="18"/>
          <w:szCs w:val="18"/>
          <w:lang w:eastAsia="en-US"/>
        </w:rPr>
        <w:t>Długość pobytu turystów zagranicznych w Polsce w 2015 roku</w:t>
      </w:r>
    </w:p>
    <w:tbl>
      <w:tblPr>
        <w:tblW w:w="992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1134"/>
        <w:gridCol w:w="1134"/>
        <w:gridCol w:w="1134"/>
        <w:gridCol w:w="1418"/>
        <w:gridCol w:w="1275"/>
        <w:gridCol w:w="1418"/>
      </w:tblGrid>
      <w:tr w:rsidR="008B78C0" w:rsidRPr="0072676F" w:rsidTr="008B78C0">
        <w:trPr>
          <w:trHeight w:val="300"/>
        </w:trPr>
        <w:tc>
          <w:tcPr>
            <w:tcW w:w="2410" w:type="dxa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8B78C0" w:rsidP="008B78C0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Liczba</w:t>
            </w:r>
            <w:r w:rsidR="0072676F" w:rsidRPr="0072676F">
              <w:rPr>
                <w:rFonts w:ascii="Arial" w:hAnsi="Arial" w:cs="Arial"/>
                <w:sz w:val="16"/>
                <w:szCs w:val="16"/>
              </w:rPr>
              <w:t xml:space="preserve"> noclegów (%)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Niemcy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14 UE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Nowe kraje UE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Rosja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 xml:space="preserve">Główne </w:t>
            </w:r>
          </w:p>
        </w:tc>
      </w:tr>
      <w:tr w:rsidR="008B78C0" w:rsidRPr="0072676F" w:rsidTr="008B78C0">
        <w:trPr>
          <w:trHeight w:val="300"/>
        </w:trPr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Białoruś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zamorskie</w:t>
            </w:r>
          </w:p>
        </w:tc>
      </w:tr>
      <w:tr w:rsidR="008B78C0" w:rsidRPr="0072676F" w:rsidTr="008B78C0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Ukraina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8B78C0" w:rsidRPr="0072676F" w:rsidTr="008B78C0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 do 3 noclegów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52,5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40,5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41,4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87,9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85,1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15,8</w:t>
            </w:r>
          </w:p>
        </w:tc>
      </w:tr>
      <w:tr w:rsidR="008B78C0" w:rsidRPr="0072676F" w:rsidTr="008B78C0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 do 7 noclegów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31,3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44,2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35,3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9,4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10,2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29,9</w:t>
            </w:r>
          </w:p>
        </w:tc>
      </w:tr>
      <w:tr w:rsidR="008B78C0" w:rsidRPr="0072676F" w:rsidTr="008B78C0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8 do 28 noclegów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14,5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21,6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2,4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40,4</w:t>
            </w:r>
          </w:p>
        </w:tc>
      </w:tr>
      <w:tr w:rsidR="008B78C0" w:rsidRPr="0072676F" w:rsidTr="008B78C0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Ponad 4 tyg.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0,3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0,7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13,8</w:t>
            </w:r>
          </w:p>
        </w:tc>
      </w:tr>
      <w:tr w:rsidR="008B78C0" w:rsidRPr="0072676F" w:rsidTr="008B78C0">
        <w:trPr>
          <w:trHeight w:val="315"/>
        </w:trPr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676F">
              <w:rPr>
                <w:rFonts w:ascii="Arial" w:hAnsi="Arial" w:cs="Arial"/>
                <w:i/>
                <w:iCs/>
                <w:sz w:val="16"/>
                <w:szCs w:val="16"/>
              </w:rPr>
              <w:t>Średnia liczba noclegów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676F">
              <w:rPr>
                <w:rFonts w:ascii="Arial" w:hAnsi="Arial" w:cs="Arial"/>
                <w:i/>
                <w:iCs/>
                <w:sz w:val="16"/>
                <w:szCs w:val="16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676F">
              <w:rPr>
                <w:rFonts w:ascii="Arial" w:hAnsi="Arial" w:cs="Arial"/>
                <w:i/>
                <w:iCs/>
                <w:sz w:val="16"/>
                <w:szCs w:val="16"/>
              </w:rPr>
              <w:t>5,5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676F">
              <w:rPr>
                <w:rFonts w:ascii="Arial" w:hAnsi="Arial" w:cs="Arial"/>
                <w:i/>
                <w:iCs/>
                <w:sz w:val="16"/>
                <w:szCs w:val="16"/>
              </w:rPr>
              <w:t>6,3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676F">
              <w:rPr>
                <w:rFonts w:ascii="Arial" w:hAnsi="Arial" w:cs="Arial"/>
                <w:i/>
                <w:iCs/>
                <w:sz w:val="16"/>
                <w:szCs w:val="16"/>
              </w:rPr>
              <w:t>2,3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676F">
              <w:rPr>
                <w:rFonts w:ascii="Arial" w:hAnsi="Arial" w:cs="Arial"/>
                <w:i/>
                <w:iCs/>
                <w:sz w:val="16"/>
                <w:szCs w:val="16"/>
              </w:rPr>
              <w:t>2,9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72676F">
              <w:rPr>
                <w:rFonts w:ascii="Arial" w:hAnsi="Arial" w:cs="Arial"/>
                <w:i/>
                <w:iCs/>
                <w:sz w:val="16"/>
                <w:szCs w:val="16"/>
              </w:rPr>
              <w:t>15,9</w:t>
            </w:r>
          </w:p>
        </w:tc>
      </w:tr>
    </w:tbl>
    <w:p w:rsidR="008E6B98" w:rsidRDefault="008E6B98" w:rsidP="008B78C0">
      <w:pPr>
        <w:spacing w:before="240" w:after="12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ab/>
        <w:t xml:space="preserve">Ze względu na długość pobytu w Polsce najwięcej turystów spędziło w Polsce 1 do 3 noclegów, następnie od 4 do 7. Średnio pobyt w Polsce wynosił 5,5 noclegu </w:t>
      </w:r>
      <w:r w:rsidR="00C61E59">
        <w:rPr>
          <w:color w:val="auto"/>
          <w:lang w:eastAsia="en-US"/>
        </w:rPr>
        <w:t>(wobec 6,2</w:t>
      </w:r>
      <w:r w:rsidR="007D1165">
        <w:rPr>
          <w:color w:val="auto"/>
          <w:lang w:eastAsia="en-US"/>
        </w:rPr>
        <w:t xml:space="preserve"> </w:t>
      </w:r>
      <w:r w:rsidR="00C61E59">
        <w:rPr>
          <w:color w:val="auto"/>
          <w:lang w:eastAsia="en-US"/>
        </w:rPr>
        <w:t xml:space="preserve">w 2014 r.) </w:t>
      </w:r>
      <w:r>
        <w:rPr>
          <w:color w:val="auto"/>
          <w:lang w:eastAsia="en-US"/>
        </w:rPr>
        <w:t>i był</w:t>
      </w:r>
      <w:r w:rsidR="004F17B2">
        <w:rPr>
          <w:color w:val="auto"/>
          <w:lang w:eastAsia="en-US"/>
        </w:rPr>
        <w:t xml:space="preserve"> krótszy od zanotowanego w 2014 roku o 11,3%.</w:t>
      </w:r>
    </w:p>
    <w:p w:rsidR="004F17B2" w:rsidRPr="008E6B98" w:rsidRDefault="004F17B2" w:rsidP="008B78C0">
      <w:pPr>
        <w:spacing w:before="240" w:after="120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ab/>
      </w:r>
      <w:r w:rsidR="00464A58">
        <w:rPr>
          <w:color w:val="auto"/>
          <w:lang w:eastAsia="en-US"/>
        </w:rPr>
        <w:t>Większość turystów zagranicznych zorganizowała sobie przyjazd do Polski samodzielnie. Struktura sposobu organizacji przyjazdów według pos</w:t>
      </w:r>
      <w:r w:rsidR="00C61E59">
        <w:rPr>
          <w:color w:val="auto"/>
          <w:lang w:eastAsia="en-US"/>
        </w:rPr>
        <w:t>zczególnych krajów była podobna</w:t>
      </w:r>
      <w:r w:rsidR="00464A58">
        <w:rPr>
          <w:color w:val="auto"/>
          <w:lang w:eastAsia="en-US"/>
        </w:rPr>
        <w:t xml:space="preserve"> jak w roku poprzednim.</w:t>
      </w:r>
    </w:p>
    <w:p w:rsidR="00B368C4" w:rsidRDefault="00B368C4" w:rsidP="008B78C0">
      <w:pPr>
        <w:spacing w:before="240" w:after="120"/>
        <w:jc w:val="both"/>
        <w:rPr>
          <w:rFonts w:ascii="Arial" w:hAnsi="Arial" w:cs="Arial"/>
          <w:b/>
          <w:color w:val="auto"/>
          <w:sz w:val="18"/>
          <w:szCs w:val="18"/>
          <w:lang w:eastAsia="en-US"/>
        </w:rPr>
      </w:pPr>
    </w:p>
    <w:p w:rsidR="00B368C4" w:rsidRDefault="00B368C4" w:rsidP="008B78C0">
      <w:pPr>
        <w:spacing w:before="240" w:after="120"/>
        <w:jc w:val="both"/>
        <w:rPr>
          <w:rFonts w:ascii="Arial" w:hAnsi="Arial" w:cs="Arial"/>
          <w:b/>
          <w:color w:val="auto"/>
          <w:sz w:val="18"/>
          <w:szCs w:val="18"/>
          <w:lang w:eastAsia="en-US"/>
        </w:rPr>
      </w:pPr>
    </w:p>
    <w:p w:rsidR="00B368C4" w:rsidRDefault="00B368C4" w:rsidP="008B78C0">
      <w:pPr>
        <w:spacing w:before="240" w:after="120"/>
        <w:jc w:val="both"/>
        <w:rPr>
          <w:rFonts w:ascii="Arial" w:hAnsi="Arial" w:cs="Arial"/>
          <w:b/>
          <w:color w:val="auto"/>
          <w:sz w:val="18"/>
          <w:szCs w:val="18"/>
          <w:lang w:eastAsia="en-US"/>
        </w:rPr>
      </w:pPr>
    </w:p>
    <w:p w:rsidR="0072676F" w:rsidRDefault="008B78C0" w:rsidP="008B78C0">
      <w:pPr>
        <w:spacing w:before="240" w:after="120"/>
        <w:jc w:val="both"/>
        <w:rPr>
          <w:lang w:eastAsia="en-US"/>
        </w:rPr>
      </w:pPr>
      <w:r w:rsidRPr="00E30239">
        <w:rPr>
          <w:rFonts w:ascii="Arial" w:hAnsi="Arial" w:cs="Arial"/>
          <w:b/>
          <w:color w:val="auto"/>
          <w:sz w:val="18"/>
          <w:szCs w:val="18"/>
          <w:lang w:eastAsia="en-US"/>
        </w:rPr>
        <w:t xml:space="preserve">Tabela </w:t>
      </w:r>
      <w:r>
        <w:rPr>
          <w:rFonts w:ascii="Arial" w:hAnsi="Arial" w:cs="Arial"/>
          <w:b/>
          <w:color w:val="auto"/>
          <w:sz w:val="18"/>
          <w:szCs w:val="18"/>
          <w:lang w:eastAsia="en-US"/>
        </w:rPr>
        <w:t>4</w:t>
      </w:r>
      <w:r w:rsidRPr="00E30239">
        <w:rPr>
          <w:rFonts w:ascii="Arial" w:hAnsi="Arial" w:cs="Arial"/>
          <w:b/>
          <w:color w:val="auto"/>
          <w:sz w:val="18"/>
          <w:szCs w:val="18"/>
          <w:lang w:eastAsia="en-US"/>
        </w:rPr>
        <w:t xml:space="preserve">. </w:t>
      </w:r>
      <w:r>
        <w:rPr>
          <w:rFonts w:ascii="Arial" w:hAnsi="Arial" w:cs="Arial"/>
          <w:b/>
          <w:color w:val="auto"/>
          <w:sz w:val="18"/>
          <w:szCs w:val="18"/>
          <w:lang w:eastAsia="en-US"/>
        </w:rPr>
        <w:t>Sposób organizacji przyjazdów w 2015 roku</w:t>
      </w:r>
    </w:p>
    <w:tbl>
      <w:tblPr>
        <w:tblW w:w="992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73"/>
        <w:gridCol w:w="1213"/>
        <w:gridCol w:w="992"/>
        <w:gridCol w:w="1276"/>
        <w:gridCol w:w="1276"/>
        <w:gridCol w:w="1275"/>
        <w:gridCol w:w="1418"/>
      </w:tblGrid>
      <w:tr w:rsidR="0072676F" w:rsidRPr="0072676F" w:rsidTr="008B78C0">
        <w:trPr>
          <w:trHeight w:val="300"/>
        </w:trPr>
        <w:tc>
          <w:tcPr>
            <w:tcW w:w="2473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Organizacja przyjazdu (%)</w:t>
            </w:r>
          </w:p>
        </w:tc>
        <w:tc>
          <w:tcPr>
            <w:tcW w:w="121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Niemcy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14 UE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Nowe kraje UE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Rosja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Główne</w:t>
            </w:r>
          </w:p>
        </w:tc>
      </w:tr>
      <w:tr w:rsidR="0072676F" w:rsidRPr="0072676F" w:rsidTr="00A8564A">
        <w:trPr>
          <w:trHeight w:val="300"/>
        </w:trPr>
        <w:tc>
          <w:tcPr>
            <w:tcW w:w="24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Białoruś</w:t>
            </w:r>
          </w:p>
        </w:tc>
        <w:tc>
          <w:tcPr>
            <w:tcW w:w="1418" w:type="dxa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zamorskie</w:t>
            </w:r>
          </w:p>
        </w:tc>
      </w:tr>
      <w:tr w:rsidR="0072676F" w:rsidRPr="0072676F" w:rsidTr="00A8564A">
        <w:trPr>
          <w:trHeight w:val="315"/>
        </w:trPr>
        <w:tc>
          <w:tcPr>
            <w:tcW w:w="2473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1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5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Ukraina</w:t>
            </w:r>
          </w:p>
        </w:tc>
        <w:tc>
          <w:tcPr>
            <w:tcW w:w="1418" w:type="dxa"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Calibri" w:hAnsi="Calibri"/>
                <w:sz w:val="16"/>
                <w:szCs w:val="16"/>
              </w:rPr>
            </w:pPr>
            <w:r w:rsidRPr="0072676F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72676F" w:rsidRPr="0072676F" w:rsidTr="008B78C0">
        <w:trPr>
          <w:trHeight w:val="315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Zakup pakietu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11,8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10,6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7,5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24,3</w:t>
            </w:r>
          </w:p>
        </w:tc>
      </w:tr>
      <w:tr w:rsidR="0072676F" w:rsidRPr="0072676F" w:rsidTr="008B78C0">
        <w:trPr>
          <w:trHeight w:val="315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Zakup części usług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2,2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5,9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7,9</w:t>
            </w:r>
          </w:p>
        </w:tc>
      </w:tr>
      <w:tr w:rsidR="0072676F" w:rsidRPr="0072676F" w:rsidTr="008B78C0">
        <w:trPr>
          <w:trHeight w:val="315"/>
        </w:trPr>
        <w:tc>
          <w:tcPr>
            <w:tcW w:w="2473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Samodzielnie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84,5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87,1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80,1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89,0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95,4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67,7</w:t>
            </w:r>
          </w:p>
        </w:tc>
      </w:tr>
    </w:tbl>
    <w:p w:rsidR="00464A58" w:rsidRDefault="00464A58" w:rsidP="0072676F">
      <w:pPr>
        <w:rPr>
          <w:lang w:eastAsia="en-US"/>
        </w:rPr>
      </w:pPr>
    </w:p>
    <w:p w:rsidR="008B78C0" w:rsidRDefault="00464A58" w:rsidP="00464A58">
      <w:pPr>
        <w:jc w:val="both"/>
        <w:rPr>
          <w:lang w:eastAsia="en-US"/>
        </w:rPr>
      </w:pPr>
      <w:r>
        <w:rPr>
          <w:lang w:eastAsia="en-US"/>
        </w:rPr>
        <w:tab/>
        <w:t>W trakcie pobytu w Polsce turyści zagraniczni korzystali głównie z mieszkań rodziny lub znajomych, w następnej kolejności z hoteli i moteli. Największy odsetek korzystających z hoteli pochodził z krajów zamorskich.</w:t>
      </w:r>
    </w:p>
    <w:p w:rsidR="0072676F" w:rsidRDefault="008B78C0" w:rsidP="008B78C0">
      <w:pPr>
        <w:spacing w:before="240" w:after="120"/>
        <w:jc w:val="both"/>
        <w:rPr>
          <w:lang w:eastAsia="en-US"/>
        </w:rPr>
      </w:pPr>
      <w:r w:rsidRPr="00E30239">
        <w:rPr>
          <w:rFonts w:ascii="Arial" w:hAnsi="Arial" w:cs="Arial"/>
          <w:b/>
          <w:color w:val="auto"/>
          <w:sz w:val="18"/>
          <w:szCs w:val="18"/>
          <w:lang w:eastAsia="en-US"/>
        </w:rPr>
        <w:t xml:space="preserve">Tabela </w:t>
      </w:r>
      <w:r>
        <w:rPr>
          <w:rFonts w:ascii="Arial" w:hAnsi="Arial" w:cs="Arial"/>
          <w:b/>
          <w:color w:val="auto"/>
          <w:sz w:val="18"/>
          <w:szCs w:val="18"/>
          <w:lang w:eastAsia="en-US"/>
        </w:rPr>
        <w:t>5</w:t>
      </w:r>
      <w:r w:rsidRPr="00E30239">
        <w:rPr>
          <w:rFonts w:ascii="Arial" w:hAnsi="Arial" w:cs="Arial"/>
          <w:b/>
          <w:color w:val="auto"/>
          <w:sz w:val="18"/>
          <w:szCs w:val="18"/>
          <w:lang w:eastAsia="en-US"/>
        </w:rPr>
        <w:t xml:space="preserve">. </w:t>
      </w:r>
      <w:r>
        <w:rPr>
          <w:rFonts w:ascii="Arial" w:hAnsi="Arial" w:cs="Arial"/>
          <w:b/>
          <w:color w:val="auto"/>
          <w:sz w:val="18"/>
          <w:szCs w:val="18"/>
          <w:lang w:eastAsia="en-US"/>
        </w:rPr>
        <w:t>Wykorzystanie bazy noclegowej w trakcie przyjazdów do Polski w 2015 roku</w:t>
      </w:r>
    </w:p>
    <w:tbl>
      <w:tblPr>
        <w:tblW w:w="9923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0"/>
        <w:gridCol w:w="1071"/>
        <w:gridCol w:w="992"/>
        <w:gridCol w:w="1134"/>
        <w:gridCol w:w="1417"/>
        <w:gridCol w:w="1276"/>
        <w:gridCol w:w="1843"/>
      </w:tblGrid>
      <w:tr w:rsidR="0072676F" w:rsidRPr="0072676F" w:rsidTr="008B78C0">
        <w:trPr>
          <w:trHeight w:val="300"/>
        </w:trPr>
        <w:tc>
          <w:tcPr>
            <w:tcW w:w="219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Miejsce noclegów (%)*</w:t>
            </w:r>
          </w:p>
        </w:tc>
        <w:tc>
          <w:tcPr>
            <w:tcW w:w="107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Niemcy</w:t>
            </w:r>
          </w:p>
        </w:tc>
        <w:tc>
          <w:tcPr>
            <w:tcW w:w="113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14 UE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Nowe kraje UE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Rosja</w:t>
            </w:r>
          </w:p>
        </w:tc>
        <w:tc>
          <w:tcPr>
            <w:tcW w:w="18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Główne</w:t>
            </w:r>
          </w:p>
        </w:tc>
      </w:tr>
      <w:tr w:rsidR="0072676F" w:rsidRPr="0072676F" w:rsidTr="008B78C0">
        <w:trPr>
          <w:trHeight w:val="300"/>
        </w:trPr>
        <w:tc>
          <w:tcPr>
            <w:tcW w:w="21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Białoruś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 xml:space="preserve"> zamorskie</w:t>
            </w:r>
          </w:p>
        </w:tc>
      </w:tr>
      <w:tr w:rsidR="0072676F" w:rsidRPr="0072676F" w:rsidTr="008B78C0">
        <w:trPr>
          <w:trHeight w:val="315"/>
        </w:trPr>
        <w:tc>
          <w:tcPr>
            <w:tcW w:w="219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color w:val="auto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center"/>
              <w:rPr>
                <w:rFonts w:ascii="Arial" w:hAnsi="Arial" w:cs="Arial"/>
                <w:color w:val="auto"/>
                <w:sz w:val="16"/>
                <w:szCs w:val="16"/>
              </w:rPr>
            </w:pPr>
            <w:r w:rsidRPr="0072676F">
              <w:rPr>
                <w:rFonts w:ascii="Arial" w:hAnsi="Arial" w:cs="Arial"/>
                <w:color w:val="auto"/>
                <w:sz w:val="16"/>
                <w:szCs w:val="16"/>
              </w:rPr>
              <w:t>Ukraina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72676F" w:rsidRPr="0072676F" w:rsidTr="008B78C0">
        <w:trPr>
          <w:trHeight w:val="31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Hotele, motele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23,7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38,6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27,7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31,8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51,0</w:t>
            </w:r>
          </w:p>
        </w:tc>
      </w:tr>
      <w:tr w:rsidR="0072676F" w:rsidRPr="0072676F" w:rsidTr="008B78C0">
        <w:trPr>
          <w:trHeight w:val="31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 xml:space="preserve">U rodziny lub znajomych 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44,1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65,4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46,0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20,3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18,4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47,0</w:t>
            </w:r>
          </w:p>
        </w:tc>
      </w:tr>
      <w:tr w:rsidR="0072676F" w:rsidRPr="0072676F" w:rsidTr="008B78C0">
        <w:trPr>
          <w:trHeight w:val="31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Pensjonaty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7,0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1,1</w:t>
            </w:r>
          </w:p>
        </w:tc>
      </w:tr>
      <w:tr w:rsidR="0072676F" w:rsidRPr="0072676F" w:rsidTr="008B78C0">
        <w:trPr>
          <w:trHeight w:val="31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Kwatery prywatne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3,5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5,7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3,4</w:t>
            </w:r>
          </w:p>
        </w:tc>
      </w:tr>
      <w:tr w:rsidR="0072676F" w:rsidRPr="0072676F" w:rsidTr="008B78C0">
        <w:trPr>
          <w:trHeight w:val="315"/>
        </w:trPr>
        <w:tc>
          <w:tcPr>
            <w:tcW w:w="219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Inne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16,8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4,7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6,6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42,5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43,2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72676F" w:rsidRPr="0072676F" w:rsidRDefault="0072676F" w:rsidP="0072676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72676F">
              <w:rPr>
                <w:rFonts w:ascii="Arial" w:hAnsi="Arial" w:cs="Arial"/>
                <w:sz w:val="16"/>
                <w:szCs w:val="16"/>
              </w:rPr>
              <w:t>3,0</w:t>
            </w:r>
          </w:p>
        </w:tc>
      </w:tr>
    </w:tbl>
    <w:p w:rsidR="0072676F" w:rsidRDefault="0072676F" w:rsidP="0072676F">
      <w:pPr>
        <w:rPr>
          <w:lang w:eastAsia="en-US"/>
        </w:rPr>
      </w:pPr>
    </w:p>
    <w:p w:rsidR="00464A58" w:rsidRDefault="00464A58" w:rsidP="00464A58">
      <w:pPr>
        <w:jc w:val="both"/>
        <w:rPr>
          <w:lang w:eastAsia="en-US"/>
        </w:rPr>
      </w:pPr>
      <w:r>
        <w:rPr>
          <w:lang w:eastAsia="en-US"/>
        </w:rPr>
        <w:tab/>
        <w:t xml:space="preserve">Zaobserwowano różnorodne wykorzystanie środka transportu przy przyjazdach według poszczególnych celów przyjazdów. </w:t>
      </w:r>
      <w:r w:rsidR="007D1165">
        <w:rPr>
          <w:lang w:eastAsia="en-US"/>
        </w:rPr>
        <w:t>Turyści przyjeżdżający w celach służbowych najczęściej korzystali z</w:t>
      </w:r>
      <w:r>
        <w:rPr>
          <w:lang w:eastAsia="en-US"/>
        </w:rPr>
        <w:t xml:space="preserve"> samolotu, natomiast w odwiedziny przyjeżdżali innym środkiem transportu niż samolot. W celach turystycznych odsetek korzystających z samolotu i pozostałego środka transportu był na podobnym poziomie.</w:t>
      </w:r>
    </w:p>
    <w:p w:rsidR="00465DAF" w:rsidRPr="00465DAF" w:rsidRDefault="00465DAF" w:rsidP="00465DAF">
      <w:pPr>
        <w:spacing w:before="240" w:after="120"/>
        <w:rPr>
          <w:rFonts w:ascii="Arial" w:hAnsi="Arial" w:cs="Arial"/>
          <w:b/>
          <w:sz w:val="18"/>
          <w:szCs w:val="18"/>
          <w:lang w:eastAsia="en-US"/>
        </w:rPr>
      </w:pPr>
      <w:r w:rsidRPr="00465DAF">
        <w:rPr>
          <w:rFonts w:ascii="Arial" w:hAnsi="Arial" w:cs="Arial"/>
          <w:b/>
          <w:sz w:val="18"/>
          <w:szCs w:val="18"/>
          <w:lang w:eastAsia="en-US"/>
        </w:rPr>
        <w:t>Rys. 1. Środek transportu wykorzystywany w trakcie przyjazdów według celów.</w:t>
      </w:r>
    </w:p>
    <w:p w:rsidR="0072676F" w:rsidRDefault="0072676F" w:rsidP="001F5ED7">
      <w:pPr>
        <w:pStyle w:val="Nagwek2"/>
        <w:numPr>
          <w:ilvl w:val="0"/>
          <w:numId w:val="0"/>
        </w:numPr>
        <w:spacing w:before="360"/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6C19B358" wp14:editId="38319C9A">
            <wp:extent cx="4572000" cy="2743200"/>
            <wp:effectExtent l="0" t="0" r="0" b="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2676F" w:rsidRDefault="0072676F" w:rsidP="0072676F">
      <w:pPr>
        <w:rPr>
          <w:lang w:eastAsia="en-US"/>
        </w:rPr>
      </w:pPr>
    </w:p>
    <w:p w:rsidR="00464A58" w:rsidRDefault="00464A58" w:rsidP="0072676F">
      <w:pPr>
        <w:rPr>
          <w:lang w:eastAsia="en-US"/>
        </w:rPr>
      </w:pPr>
      <w:r>
        <w:rPr>
          <w:lang w:eastAsia="en-US"/>
        </w:rPr>
        <w:tab/>
        <w:t>Samolot też był głównym środkiem transportu dla turystów</w:t>
      </w:r>
      <w:r w:rsidR="009B1D3B">
        <w:rPr>
          <w:lang w:eastAsia="en-US"/>
        </w:rPr>
        <w:t>, którzy wykupili przyjazd w biurze podróży oraz nocujących w hotelach.</w:t>
      </w:r>
    </w:p>
    <w:p w:rsidR="009B1D3B" w:rsidRDefault="009B1D3B" w:rsidP="0072676F">
      <w:pPr>
        <w:rPr>
          <w:lang w:eastAsia="en-US"/>
        </w:rPr>
      </w:pPr>
    </w:p>
    <w:p w:rsidR="009B1D3B" w:rsidRDefault="009B1D3B" w:rsidP="0072676F">
      <w:pPr>
        <w:rPr>
          <w:lang w:eastAsia="en-US"/>
        </w:rPr>
      </w:pPr>
    </w:p>
    <w:p w:rsidR="0072676F" w:rsidRDefault="00465DAF" w:rsidP="00465DAF">
      <w:pPr>
        <w:spacing w:before="240" w:after="120"/>
        <w:rPr>
          <w:lang w:eastAsia="en-US"/>
        </w:rPr>
      </w:pPr>
      <w:r w:rsidRPr="00465DAF">
        <w:rPr>
          <w:rFonts w:ascii="Arial" w:hAnsi="Arial" w:cs="Arial"/>
          <w:b/>
          <w:sz w:val="18"/>
          <w:szCs w:val="18"/>
          <w:lang w:eastAsia="en-US"/>
        </w:rPr>
        <w:t xml:space="preserve">Rys. </w:t>
      </w:r>
      <w:r>
        <w:rPr>
          <w:rFonts w:ascii="Arial" w:hAnsi="Arial" w:cs="Arial"/>
          <w:b/>
          <w:sz w:val="18"/>
          <w:szCs w:val="18"/>
          <w:lang w:eastAsia="en-US"/>
        </w:rPr>
        <w:t>2</w:t>
      </w:r>
      <w:r w:rsidRPr="00465DAF">
        <w:rPr>
          <w:rFonts w:ascii="Arial" w:hAnsi="Arial" w:cs="Arial"/>
          <w:b/>
          <w:sz w:val="18"/>
          <w:szCs w:val="18"/>
          <w:lang w:eastAsia="en-US"/>
        </w:rPr>
        <w:t xml:space="preserve">. Środek transportu wykorzystywany w trakcie przyjazdów według </w:t>
      </w:r>
      <w:r>
        <w:rPr>
          <w:rFonts w:ascii="Arial" w:hAnsi="Arial" w:cs="Arial"/>
          <w:b/>
          <w:sz w:val="18"/>
          <w:szCs w:val="18"/>
          <w:lang w:eastAsia="en-US"/>
        </w:rPr>
        <w:t>sposobu organizacji przyjazdów</w:t>
      </w:r>
      <w:r w:rsidRPr="00465DAF">
        <w:rPr>
          <w:rFonts w:ascii="Arial" w:hAnsi="Arial" w:cs="Arial"/>
          <w:b/>
          <w:sz w:val="18"/>
          <w:szCs w:val="18"/>
          <w:lang w:eastAsia="en-US"/>
        </w:rPr>
        <w:t>.</w:t>
      </w:r>
    </w:p>
    <w:p w:rsidR="0072676F" w:rsidRDefault="0072676F" w:rsidP="001312E6">
      <w:pPr>
        <w:pStyle w:val="Nagwek2"/>
        <w:numPr>
          <w:ilvl w:val="0"/>
          <w:numId w:val="0"/>
        </w:numPr>
      </w:pPr>
      <w:r>
        <w:rPr>
          <w:noProof/>
          <w:lang w:eastAsia="pl-PL"/>
        </w:rPr>
        <w:drawing>
          <wp:inline distT="0" distB="0" distL="0" distR="0" wp14:anchorId="00C91944" wp14:editId="11998DCA">
            <wp:extent cx="4572000" cy="2743200"/>
            <wp:effectExtent l="0" t="0" r="0" b="0"/>
            <wp:docPr id="3" name="Wykres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72676F" w:rsidRDefault="0072676F" w:rsidP="0072676F">
      <w:pPr>
        <w:rPr>
          <w:lang w:eastAsia="en-US"/>
        </w:rPr>
      </w:pPr>
    </w:p>
    <w:p w:rsidR="00465DAF" w:rsidRDefault="00465DAF" w:rsidP="00465DAF">
      <w:pPr>
        <w:spacing w:before="240" w:after="120"/>
        <w:rPr>
          <w:lang w:eastAsia="en-US"/>
        </w:rPr>
      </w:pPr>
      <w:r w:rsidRPr="00465DAF">
        <w:rPr>
          <w:rFonts w:ascii="Arial" w:hAnsi="Arial" w:cs="Arial"/>
          <w:b/>
          <w:sz w:val="18"/>
          <w:szCs w:val="18"/>
          <w:lang w:eastAsia="en-US"/>
        </w:rPr>
        <w:t xml:space="preserve">Rys. </w:t>
      </w:r>
      <w:r>
        <w:rPr>
          <w:rFonts w:ascii="Arial" w:hAnsi="Arial" w:cs="Arial"/>
          <w:b/>
          <w:sz w:val="18"/>
          <w:szCs w:val="18"/>
          <w:lang w:eastAsia="en-US"/>
        </w:rPr>
        <w:t>3</w:t>
      </w:r>
      <w:r w:rsidRPr="00465DAF">
        <w:rPr>
          <w:rFonts w:ascii="Arial" w:hAnsi="Arial" w:cs="Arial"/>
          <w:b/>
          <w:sz w:val="18"/>
          <w:szCs w:val="18"/>
          <w:lang w:eastAsia="en-US"/>
        </w:rPr>
        <w:t xml:space="preserve">. Środek transportu wykorzystywany w trakcie przyjazdów według </w:t>
      </w:r>
      <w:r>
        <w:rPr>
          <w:rFonts w:ascii="Arial" w:hAnsi="Arial" w:cs="Arial"/>
          <w:b/>
          <w:sz w:val="18"/>
          <w:szCs w:val="18"/>
          <w:lang w:eastAsia="en-US"/>
        </w:rPr>
        <w:t>bazy noclegowej</w:t>
      </w:r>
      <w:r w:rsidRPr="00465DAF">
        <w:rPr>
          <w:rFonts w:ascii="Arial" w:hAnsi="Arial" w:cs="Arial"/>
          <w:b/>
          <w:sz w:val="18"/>
          <w:szCs w:val="18"/>
          <w:lang w:eastAsia="en-US"/>
        </w:rPr>
        <w:t>.</w:t>
      </w:r>
    </w:p>
    <w:p w:rsidR="0072676F" w:rsidRDefault="0072676F" w:rsidP="001312E6">
      <w:pPr>
        <w:pStyle w:val="Nagwek2"/>
        <w:numPr>
          <w:ilvl w:val="0"/>
          <w:numId w:val="0"/>
        </w:numPr>
      </w:pPr>
      <w:r>
        <w:rPr>
          <w:noProof/>
          <w:lang w:eastAsia="pl-PL"/>
        </w:rPr>
        <w:drawing>
          <wp:inline distT="0" distB="0" distL="0" distR="0" wp14:anchorId="39B0D680" wp14:editId="3BA01F52">
            <wp:extent cx="4572000" cy="2743200"/>
            <wp:effectExtent l="0" t="0" r="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2676F" w:rsidRPr="0072676F" w:rsidRDefault="0072676F" w:rsidP="0072676F">
      <w:pPr>
        <w:rPr>
          <w:lang w:eastAsia="en-US"/>
        </w:rPr>
      </w:pPr>
    </w:p>
    <w:p w:rsidR="00EA461E" w:rsidRDefault="00EA461E" w:rsidP="001F5ED7">
      <w:pPr>
        <w:pStyle w:val="Nagwek2"/>
        <w:numPr>
          <w:ilvl w:val="0"/>
          <w:numId w:val="0"/>
        </w:numPr>
        <w:spacing w:before="360"/>
        <w:rPr>
          <w:rFonts w:cs="Arial"/>
        </w:rPr>
      </w:pPr>
      <w:r>
        <w:rPr>
          <w:rFonts w:cs="Arial"/>
        </w:rPr>
        <w:t>Wielkość i struktura wydatków turystów</w:t>
      </w:r>
    </w:p>
    <w:p w:rsidR="00DC0836" w:rsidRDefault="00DC0836" w:rsidP="00876504">
      <w:pPr>
        <w:tabs>
          <w:tab w:val="left" w:pos="284"/>
        </w:tabs>
        <w:spacing w:before="40" w:line="280" w:lineRule="exact"/>
        <w:ind w:firstLine="284"/>
        <w:jc w:val="both"/>
        <w:rPr>
          <w:lang w:eastAsia="en-US"/>
        </w:rPr>
      </w:pPr>
    </w:p>
    <w:p w:rsidR="00876504" w:rsidRPr="00864879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864879">
        <w:rPr>
          <w:color w:val="auto"/>
          <w:lang w:eastAsia="en-US"/>
        </w:rPr>
        <w:tab/>
        <w:t>Z badań zrealizo</w:t>
      </w:r>
      <w:r w:rsidR="00B86AEA" w:rsidRPr="00864879">
        <w:rPr>
          <w:color w:val="auto"/>
          <w:lang w:eastAsia="en-US"/>
        </w:rPr>
        <w:t>wanych w 201</w:t>
      </w:r>
      <w:r w:rsidR="009B1D3B">
        <w:rPr>
          <w:color w:val="auto"/>
          <w:lang w:eastAsia="en-US"/>
        </w:rPr>
        <w:t>5</w:t>
      </w:r>
      <w:r w:rsidRPr="00864879">
        <w:rPr>
          <w:color w:val="auto"/>
          <w:lang w:eastAsia="en-US"/>
        </w:rPr>
        <w:t xml:space="preserve"> r</w:t>
      </w:r>
      <w:r w:rsidR="00837DB7" w:rsidRPr="00864879">
        <w:rPr>
          <w:color w:val="auto"/>
          <w:lang w:eastAsia="en-US"/>
        </w:rPr>
        <w:t>.</w:t>
      </w:r>
      <w:r w:rsidRPr="00864879">
        <w:rPr>
          <w:color w:val="auto"/>
          <w:lang w:eastAsia="en-US"/>
        </w:rPr>
        <w:t xml:space="preserve"> wynika, że przeciętne wydatki turystów poniesione na terenie Polski ukształtowały się na poziomie </w:t>
      </w:r>
      <w:r w:rsidR="00837DB7" w:rsidRPr="00864879">
        <w:rPr>
          <w:color w:val="auto"/>
          <w:lang w:eastAsia="en-US"/>
        </w:rPr>
        <w:t>4</w:t>
      </w:r>
      <w:r w:rsidR="009B1D3B">
        <w:rPr>
          <w:color w:val="auto"/>
          <w:lang w:eastAsia="en-US"/>
        </w:rPr>
        <w:t>46</w:t>
      </w:r>
      <w:r w:rsidRPr="00864879">
        <w:rPr>
          <w:color w:val="auto"/>
          <w:lang w:eastAsia="en-US"/>
        </w:rPr>
        <w:t xml:space="preserve"> USD na osobę </w:t>
      </w:r>
      <w:r w:rsidR="00B86AEA" w:rsidRPr="00864879">
        <w:rPr>
          <w:color w:val="auto"/>
          <w:lang w:eastAsia="en-US"/>
        </w:rPr>
        <w:t>(</w:t>
      </w:r>
      <w:r w:rsidR="009B1D3B">
        <w:rPr>
          <w:color w:val="auto"/>
          <w:lang w:eastAsia="en-US"/>
        </w:rPr>
        <w:t>mni</w:t>
      </w:r>
      <w:r w:rsidR="00B86AEA" w:rsidRPr="00864879">
        <w:rPr>
          <w:color w:val="auto"/>
          <w:lang w:eastAsia="en-US"/>
        </w:rPr>
        <w:t xml:space="preserve">ej </w:t>
      </w:r>
      <w:r w:rsidR="00EA47E5" w:rsidRPr="00864879">
        <w:rPr>
          <w:color w:val="auto"/>
          <w:lang w:eastAsia="en-US"/>
        </w:rPr>
        <w:t xml:space="preserve">o </w:t>
      </w:r>
      <w:r w:rsidR="009D1A98" w:rsidRPr="00864879">
        <w:rPr>
          <w:color w:val="auto"/>
          <w:lang w:eastAsia="en-US"/>
        </w:rPr>
        <w:t xml:space="preserve">około </w:t>
      </w:r>
      <w:r w:rsidR="009B1D3B">
        <w:rPr>
          <w:color w:val="auto"/>
          <w:lang w:eastAsia="en-US"/>
        </w:rPr>
        <w:t>2</w:t>
      </w:r>
      <w:r w:rsidR="00EA47E5" w:rsidRPr="00864879">
        <w:rPr>
          <w:color w:val="auto"/>
          <w:lang w:eastAsia="en-US"/>
        </w:rPr>
        <w:t xml:space="preserve">% </w:t>
      </w:r>
      <w:r w:rsidR="00B86AEA" w:rsidRPr="00864879">
        <w:rPr>
          <w:color w:val="auto"/>
          <w:lang w:eastAsia="en-US"/>
        </w:rPr>
        <w:t>niż w</w:t>
      </w:r>
      <w:r w:rsidR="00652C94" w:rsidRPr="00864879">
        <w:rPr>
          <w:color w:val="auto"/>
          <w:lang w:eastAsia="en-US"/>
        </w:rPr>
        <w:t> </w:t>
      </w:r>
      <w:r w:rsidR="00B86AEA" w:rsidRPr="00864879">
        <w:rPr>
          <w:color w:val="auto"/>
          <w:lang w:eastAsia="en-US"/>
        </w:rPr>
        <w:t>roku 201</w:t>
      </w:r>
      <w:r w:rsidR="009B1D3B">
        <w:rPr>
          <w:color w:val="auto"/>
          <w:lang w:eastAsia="en-US"/>
        </w:rPr>
        <w:t>4</w:t>
      </w:r>
      <w:r w:rsidR="00D0506C" w:rsidRPr="00864879">
        <w:rPr>
          <w:color w:val="auto"/>
          <w:lang w:eastAsia="en-US"/>
        </w:rPr>
        <w:t xml:space="preserve">) </w:t>
      </w:r>
      <w:r w:rsidRPr="00864879">
        <w:rPr>
          <w:color w:val="auto"/>
          <w:lang w:eastAsia="en-US"/>
        </w:rPr>
        <w:t xml:space="preserve">i </w:t>
      </w:r>
      <w:r w:rsidR="001A2935">
        <w:rPr>
          <w:color w:val="auto"/>
          <w:lang w:eastAsia="en-US"/>
        </w:rPr>
        <w:t>6</w:t>
      </w:r>
      <w:r w:rsidR="009B1D3B">
        <w:rPr>
          <w:color w:val="auto"/>
          <w:lang w:eastAsia="en-US"/>
        </w:rPr>
        <w:t>9</w:t>
      </w:r>
      <w:r w:rsidRPr="00864879">
        <w:rPr>
          <w:color w:val="auto"/>
          <w:lang w:eastAsia="en-US"/>
        </w:rPr>
        <w:t xml:space="preserve"> USD na dzień pobytu</w:t>
      </w:r>
      <w:r w:rsidR="00D0506C" w:rsidRPr="00864879">
        <w:rPr>
          <w:color w:val="auto"/>
          <w:lang w:eastAsia="en-US"/>
        </w:rPr>
        <w:t xml:space="preserve"> – </w:t>
      </w:r>
      <w:r w:rsidR="009B1D3B">
        <w:rPr>
          <w:color w:val="auto"/>
          <w:lang w:eastAsia="en-US"/>
        </w:rPr>
        <w:t>więc</w:t>
      </w:r>
      <w:r w:rsidR="00D0506C" w:rsidRPr="00864879">
        <w:rPr>
          <w:color w:val="auto"/>
          <w:lang w:eastAsia="en-US"/>
        </w:rPr>
        <w:t xml:space="preserve">ej o </w:t>
      </w:r>
      <w:r w:rsidR="000C411F">
        <w:rPr>
          <w:color w:val="auto"/>
          <w:lang w:eastAsia="en-US"/>
        </w:rPr>
        <w:t>4,9</w:t>
      </w:r>
      <w:r w:rsidR="00D0506C" w:rsidRPr="00864879">
        <w:rPr>
          <w:color w:val="auto"/>
          <w:lang w:eastAsia="en-US"/>
        </w:rPr>
        <w:t>% niż w roku poprzednim</w:t>
      </w:r>
      <w:r w:rsidRPr="00864879">
        <w:rPr>
          <w:color w:val="auto"/>
          <w:lang w:eastAsia="en-US"/>
        </w:rPr>
        <w:t>.</w:t>
      </w:r>
    </w:p>
    <w:p w:rsidR="00EA461E" w:rsidRPr="00F32056" w:rsidRDefault="00EA461E" w:rsidP="00F32056">
      <w:pPr>
        <w:pStyle w:val="Legenda"/>
        <w:spacing w:before="240" w:after="120"/>
        <w:rPr>
          <w:b/>
        </w:rPr>
      </w:pPr>
      <w:r w:rsidRPr="00F32056">
        <w:rPr>
          <w:b/>
        </w:rPr>
        <w:lastRenderedPageBreak/>
        <w:t xml:space="preserve">Rys. </w:t>
      </w:r>
      <w:r w:rsidR="00465DAF">
        <w:rPr>
          <w:b/>
        </w:rPr>
        <w:t>4</w:t>
      </w:r>
      <w:r w:rsidRPr="00F32056">
        <w:rPr>
          <w:b/>
        </w:rPr>
        <w:t>. Przeciętne wydatki turystów na osobę</w:t>
      </w:r>
      <w:r w:rsidR="00B117C8" w:rsidRPr="00F32056">
        <w:rPr>
          <w:b/>
        </w:rPr>
        <w:t xml:space="preserve"> </w:t>
      </w:r>
      <w:r w:rsidRPr="00F32056">
        <w:rPr>
          <w:b/>
        </w:rPr>
        <w:t>w 201</w:t>
      </w:r>
      <w:r w:rsidR="00E30239">
        <w:rPr>
          <w:b/>
        </w:rPr>
        <w:t>5</w:t>
      </w:r>
      <w:r w:rsidRPr="00F32056">
        <w:rPr>
          <w:b/>
        </w:rPr>
        <w:t xml:space="preserve"> roku w USD (według krajów)</w:t>
      </w:r>
    </w:p>
    <w:p w:rsidR="00F32056" w:rsidRDefault="00E30239" w:rsidP="001312E6">
      <w:pPr>
        <w:pStyle w:val="Nagwek2"/>
        <w:numPr>
          <w:ilvl w:val="0"/>
          <w:numId w:val="0"/>
        </w:numPr>
      </w:pPr>
      <w:r>
        <w:rPr>
          <w:noProof/>
          <w:lang w:eastAsia="pl-PL"/>
        </w:rPr>
        <w:drawing>
          <wp:inline distT="0" distB="0" distL="0" distR="0" wp14:anchorId="061CEA13" wp14:editId="77D709BD">
            <wp:extent cx="6200775" cy="2743200"/>
            <wp:effectExtent l="0" t="0" r="9525" b="0"/>
            <wp:docPr id="8" name="Wykres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F32056" w:rsidRPr="004E106A" w:rsidRDefault="00F32056" w:rsidP="00F32056">
      <w:pPr>
        <w:pStyle w:val="zrodlo"/>
        <w:spacing w:before="60"/>
        <w:rPr>
          <w:i w:val="0"/>
          <w:sz w:val="14"/>
          <w:szCs w:val="14"/>
        </w:rPr>
      </w:pPr>
      <w:r w:rsidRPr="004E106A">
        <w:rPr>
          <w:i w:val="0"/>
          <w:sz w:val="14"/>
          <w:szCs w:val="14"/>
        </w:rPr>
        <w:t>Kraje zamorskie: Australia, Japonia, Kanada, Korea Płd. i USA.</w:t>
      </w:r>
    </w:p>
    <w:p w:rsidR="00D743FA" w:rsidRPr="00D743FA" w:rsidRDefault="00D743FA" w:rsidP="00D743FA">
      <w:pPr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Źródło: opracowano w Departamencie Turystyki na podstawie badań statystycznych prowadzonych przez GUS-</w:t>
      </w:r>
      <w:proofErr w:type="spellStart"/>
      <w:r>
        <w:rPr>
          <w:sz w:val="20"/>
          <w:szCs w:val="20"/>
          <w:lang w:eastAsia="en-US"/>
        </w:rPr>
        <w:t>MSiT</w:t>
      </w:r>
      <w:proofErr w:type="spellEnd"/>
      <w:r>
        <w:rPr>
          <w:sz w:val="20"/>
          <w:szCs w:val="20"/>
          <w:lang w:eastAsia="en-US"/>
        </w:rPr>
        <w:t>-NBP.</w:t>
      </w:r>
    </w:p>
    <w:p w:rsidR="008814D8" w:rsidRDefault="008814D8" w:rsidP="00876504">
      <w:pPr>
        <w:tabs>
          <w:tab w:val="left" w:pos="284"/>
        </w:tabs>
        <w:spacing w:before="40" w:line="280" w:lineRule="exact"/>
        <w:ind w:firstLine="284"/>
        <w:jc w:val="both"/>
        <w:rPr>
          <w:lang w:eastAsia="en-US"/>
        </w:rPr>
      </w:pPr>
    </w:p>
    <w:p w:rsidR="00876504" w:rsidRPr="00393F42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393F42">
        <w:rPr>
          <w:color w:val="auto"/>
          <w:lang w:eastAsia="en-US"/>
        </w:rPr>
        <w:tab/>
      </w:r>
      <w:r w:rsidR="00614DBF" w:rsidRPr="00393F42">
        <w:rPr>
          <w:color w:val="auto"/>
          <w:lang w:eastAsia="en-US"/>
        </w:rPr>
        <w:t xml:space="preserve">Odnotowano znaczny </w:t>
      </w:r>
      <w:r w:rsidRPr="00393F42">
        <w:rPr>
          <w:color w:val="auto"/>
          <w:lang w:eastAsia="en-US"/>
        </w:rPr>
        <w:t>stopi</w:t>
      </w:r>
      <w:r w:rsidR="00614DBF" w:rsidRPr="00393F42">
        <w:rPr>
          <w:color w:val="auto"/>
          <w:lang w:eastAsia="en-US"/>
        </w:rPr>
        <w:t>eń</w:t>
      </w:r>
      <w:r w:rsidRPr="00393F42">
        <w:rPr>
          <w:color w:val="auto"/>
          <w:lang w:eastAsia="en-US"/>
        </w:rPr>
        <w:t xml:space="preserve"> </w:t>
      </w:r>
      <w:r w:rsidR="001A6280" w:rsidRPr="00393F42">
        <w:rPr>
          <w:color w:val="auto"/>
          <w:lang w:eastAsia="en-US"/>
        </w:rPr>
        <w:t>zróżnicowania</w:t>
      </w:r>
      <w:r w:rsidR="00614DBF" w:rsidRPr="00393F42">
        <w:rPr>
          <w:color w:val="auto"/>
          <w:lang w:eastAsia="en-US"/>
        </w:rPr>
        <w:t xml:space="preserve"> przeciętnych wydatków</w:t>
      </w:r>
      <w:r w:rsidR="001A6280" w:rsidRPr="00393F42">
        <w:rPr>
          <w:color w:val="auto"/>
          <w:lang w:eastAsia="en-US"/>
        </w:rPr>
        <w:t xml:space="preserve"> według krajów; wyd</w:t>
      </w:r>
      <w:r w:rsidRPr="00393F42">
        <w:rPr>
          <w:color w:val="auto"/>
          <w:lang w:eastAsia="en-US"/>
        </w:rPr>
        <w:t>atki te</w:t>
      </w:r>
      <w:r w:rsidR="007D1165">
        <w:rPr>
          <w:color w:val="auto"/>
          <w:lang w:eastAsia="en-US"/>
        </w:rPr>
        <w:t> </w:t>
      </w:r>
      <w:r w:rsidRPr="00393F42">
        <w:rPr>
          <w:color w:val="auto"/>
          <w:lang w:eastAsia="en-US"/>
        </w:rPr>
        <w:t xml:space="preserve">wahały się w granicach od </w:t>
      </w:r>
      <w:r w:rsidR="00AD60EE">
        <w:rPr>
          <w:color w:val="auto"/>
          <w:lang w:eastAsia="en-US"/>
        </w:rPr>
        <w:t>2</w:t>
      </w:r>
      <w:r w:rsidR="005F3B91">
        <w:rPr>
          <w:color w:val="auto"/>
          <w:lang w:eastAsia="en-US"/>
        </w:rPr>
        <w:t>15</w:t>
      </w:r>
      <w:r w:rsidRPr="00393F42">
        <w:rPr>
          <w:color w:val="auto"/>
          <w:lang w:eastAsia="en-US"/>
        </w:rPr>
        <w:t xml:space="preserve"> USD (</w:t>
      </w:r>
      <w:r w:rsidR="00AD60EE">
        <w:rPr>
          <w:color w:val="auto"/>
          <w:lang w:eastAsia="en-US"/>
        </w:rPr>
        <w:t>Czechy</w:t>
      </w:r>
      <w:r w:rsidRPr="00393F42">
        <w:rPr>
          <w:color w:val="auto"/>
          <w:lang w:eastAsia="en-US"/>
        </w:rPr>
        <w:t xml:space="preserve">) do </w:t>
      </w:r>
      <w:r w:rsidR="001A6280" w:rsidRPr="00393F42">
        <w:rPr>
          <w:color w:val="auto"/>
          <w:lang w:eastAsia="en-US"/>
        </w:rPr>
        <w:t xml:space="preserve">1 </w:t>
      </w:r>
      <w:r w:rsidR="005F3B91">
        <w:rPr>
          <w:color w:val="auto"/>
          <w:lang w:eastAsia="en-US"/>
        </w:rPr>
        <w:t>373</w:t>
      </w:r>
      <w:r w:rsidRPr="00393F42">
        <w:rPr>
          <w:color w:val="auto"/>
          <w:lang w:eastAsia="en-US"/>
        </w:rPr>
        <w:t xml:space="preserve"> USD (wybrane kraje zamorskie). </w:t>
      </w:r>
    </w:p>
    <w:p w:rsidR="005332BC" w:rsidRPr="00393F42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393F42">
        <w:rPr>
          <w:color w:val="auto"/>
          <w:lang w:eastAsia="en-US"/>
        </w:rPr>
        <w:tab/>
        <w:t>W relacji do 201</w:t>
      </w:r>
      <w:r w:rsidR="005F3B91">
        <w:rPr>
          <w:color w:val="auto"/>
          <w:lang w:eastAsia="en-US"/>
        </w:rPr>
        <w:t>4</w:t>
      </w:r>
      <w:r w:rsidRPr="00393F42">
        <w:rPr>
          <w:color w:val="auto"/>
          <w:lang w:eastAsia="en-US"/>
        </w:rPr>
        <w:t xml:space="preserve"> r</w:t>
      </w:r>
      <w:r w:rsidR="00614DBF" w:rsidRPr="00393F42">
        <w:rPr>
          <w:color w:val="auto"/>
          <w:lang w:eastAsia="en-US"/>
        </w:rPr>
        <w:t>.</w:t>
      </w:r>
      <w:r w:rsidRPr="00393F42">
        <w:rPr>
          <w:color w:val="auto"/>
          <w:lang w:eastAsia="en-US"/>
        </w:rPr>
        <w:t xml:space="preserve"> </w:t>
      </w:r>
      <w:r w:rsidR="009B6333" w:rsidRPr="00393F42">
        <w:rPr>
          <w:color w:val="auto"/>
          <w:lang w:eastAsia="en-US"/>
        </w:rPr>
        <w:t>w</w:t>
      </w:r>
      <w:r w:rsidRPr="00393F42">
        <w:rPr>
          <w:color w:val="auto"/>
          <w:lang w:eastAsia="en-US"/>
        </w:rPr>
        <w:t xml:space="preserve">zrost wielkości przeciętnych wydatków na osobę </w:t>
      </w:r>
      <w:r w:rsidR="009B6333" w:rsidRPr="00393F42">
        <w:rPr>
          <w:color w:val="auto"/>
          <w:lang w:eastAsia="en-US"/>
        </w:rPr>
        <w:t>zanotowano</w:t>
      </w:r>
      <w:r w:rsidRPr="00393F42">
        <w:rPr>
          <w:color w:val="auto"/>
          <w:lang w:eastAsia="en-US"/>
        </w:rPr>
        <w:t xml:space="preserve"> </w:t>
      </w:r>
      <w:r w:rsidR="009B6333" w:rsidRPr="00393F42">
        <w:rPr>
          <w:color w:val="auto"/>
          <w:lang w:eastAsia="en-US"/>
        </w:rPr>
        <w:t>gł</w:t>
      </w:r>
      <w:r w:rsidR="00015FEF" w:rsidRPr="00393F42">
        <w:rPr>
          <w:color w:val="auto"/>
          <w:lang w:eastAsia="en-US"/>
        </w:rPr>
        <w:t>ó</w:t>
      </w:r>
      <w:r w:rsidR="009B6333" w:rsidRPr="00393F42">
        <w:rPr>
          <w:color w:val="auto"/>
          <w:lang w:eastAsia="en-US"/>
        </w:rPr>
        <w:t>wnie z</w:t>
      </w:r>
      <w:r w:rsidR="000D0908">
        <w:rPr>
          <w:color w:val="auto"/>
          <w:lang w:eastAsia="en-US"/>
        </w:rPr>
        <w:t> </w:t>
      </w:r>
      <w:r w:rsidR="008D2B5D">
        <w:rPr>
          <w:color w:val="auto"/>
          <w:lang w:eastAsia="en-US"/>
        </w:rPr>
        <w:t>Litwy</w:t>
      </w:r>
      <w:r w:rsidR="009B6333" w:rsidRPr="00393F42">
        <w:rPr>
          <w:color w:val="auto"/>
          <w:lang w:eastAsia="en-US"/>
        </w:rPr>
        <w:t xml:space="preserve"> (o </w:t>
      </w:r>
      <w:r w:rsidR="008D2B5D">
        <w:rPr>
          <w:color w:val="auto"/>
          <w:lang w:eastAsia="en-US"/>
        </w:rPr>
        <w:t>14,4</w:t>
      </w:r>
      <w:r w:rsidR="009B6333" w:rsidRPr="00393F42">
        <w:rPr>
          <w:color w:val="auto"/>
          <w:lang w:eastAsia="en-US"/>
        </w:rPr>
        <w:t xml:space="preserve">%), </w:t>
      </w:r>
      <w:r w:rsidR="00614DBF" w:rsidRPr="00393F42">
        <w:rPr>
          <w:color w:val="auto"/>
          <w:lang w:eastAsia="en-US"/>
        </w:rPr>
        <w:t>z</w:t>
      </w:r>
      <w:r w:rsidRPr="00393F42">
        <w:rPr>
          <w:color w:val="auto"/>
          <w:lang w:eastAsia="en-US"/>
        </w:rPr>
        <w:t xml:space="preserve"> </w:t>
      </w:r>
      <w:r w:rsidR="00AD60EE">
        <w:rPr>
          <w:color w:val="auto"/>
          <w:lang w:eastAsia="en-US"/>
        </w:rPr>
        <w:t>Czech</w:t>
      </w:r>
      <w:r w:rsidRPr="00393F42">
        <w:rPr>
          <w:color w:val="auto"/>
          <w:lang w:eastAsia="en-US"/>
        </w:rPr>
        <w:t xml:space="preserve"> (o</w:t>
      </w:r>
      <w:r w:rsidR="005332BC" w:rsidRPr="00393F42">
        <w:rPr>
          <w:color w:val="auto"/>
          <w:lang w:eastAsia="en-US"/>
        </w:rPr>
        <w:t> </w:t>
      </w:r>
      <w:r w:rsidR="008D2B5D">
        <w:rPr>
          <w:color w:val="auto"/>
          <w:lang w:eastAsia="en-US"/>
        </w:rPr>
        <w:t>11,6</w:t>
      </w:r>
      <w:r w:rsidR="009B6333" w:rsidRPr="00393F42">
        <w:rPr>
          <w:color w:val="auto"/>
          <w:lang w:eastAsia="en-US"/>
        </w:rPr>
        <w:t>%)</w:t>
      </w:r>
      <w:r w:rsidRPr="00393F42">
        <w:rPr>
          <w:color w:val="auto"/>
          <w:lang w:eastAsia="en-US"/>
        </w:rPr>
        <w:t>,</w:t>
      </w:r>
      <w:r w:rsidR="00614DBF" w:rsidRPr="00393F42">
        <w:rPr>
          <w:color w:val="auto"/>
          <w:lang w:eastAsia="en-US"/>
        </w:rPr>
        <w:t xml:space="preserve"> z</w:t>
      </w:r>
      <w:r w:rsidR="00960E66">
        <w:rPr>
          <w:color w:val="auto"/>
          <w:lang w:eastAsia="en-US"/>
        </w:rPr>
        <w:t> </w:t>
      </w:r>
      <w:r w:rsidR="008D2B5D">
        <w:rPr>
          <w:color w:val="auto"/>
          <w:lang w:eastAsia="en-US"/>
        </w:rPr>
        <w:t>Ukrainy</w:t>
      </w:r>
      <w:r w:rsidR="00614DBF" w:rsidRPr="00393F42">
        <w:rPr>
          <w:color w:val="auto"/>
          <w:lang w:eastAsia="en-US"/>
        </w:rPr>
        <w:t xml:space="preserve"> (o </w:t>
      </w:r>
      <w:r w:rsidR="008D2B5D">
        <w:rPr>
          <w:color w:val="auto"/>
          <w:lang w:eastAsia="en-US"/>
        </w:rPr>
        <w:t>5,4</w:t>
      </w:r>
      <w:r w:rsidR="00614DBF" w:rsidRPr="00393F42">
        <w:rPr>
          <w:color w:val="auto"/>
          <w:lang w:eastAsia="en-US"/>
        </w:rPr>
        <w:t xml:space="preserve">%) </w:t>
      </w:r>
      <w:r w:rsidR="005332BC" w:rsidRPr="00393F42">
        <w:rPr>
          <w:color w:val="auto"/>
          <w:lang w:eastAsia="en-US"/>
        </w:rPr>
        <w:t>i</w:t>
      </w:r>
      <w:r w:rsidR="000D0908">
        <w:rPr>
          <w:color w:val="auto"/>
          <w:lang w:eastAsia="en-US"/>
        </w:rPr>
        <w:t> </w:t>
      </w:r>
      <w:r w:rsidR="005332BC" w:rsidRPr="00393F42">
        <w:rPr>
          <w:color w:val="auto"/>
          <w:lang w:eastAsia="en-US"/>
        </w:rPr>
        <w:t>z</w:t>
      </w:r>
      <w:r w:rsidR="000D0908">
        <w:rPr>
          <w:color w:val="auto"/>
          <w:lang w:eastAsia="en-US"/>
        </w:rPr>
        <w:t> </w:t>
      </w:r>
      <w:r w:rsidR="00614DBF" w:rsidRPr="00393F42">
        <w:rPr>
          <w:color w:val="auto"/>
          <w:lang w:eastAsia="en-US"/>
        </w:rPr>
        <w:t>Niemiec</w:t>
      </w:r>
      <w:r w:rsidR="005332BC" w:rsidRPr="00393F42">
        <w:rPr>
          <w:color w:val="auto"/>
          <w:lang w:eastAsia="en-US"/>
        </w:rPr>
        <w:t xml:space="preserve"> (o </w:t>
      </w:r>
      <w:r w:rsidR="008D2B5D">
        <w:rPr>
          <w:color w:val="auto"/>
          <w:lang w:eastAsia="en-US"/>
        </w:rPr>
        <w:t>5,2</w:t>
      </w:r>
      <w:r w:rsidR="005332BC" w:rsidRPr="00393F42">
        <w:rPr>
          <w:color w:val="auto"/>
          <w:lang w:eastAsia="en-US"/>
        </w:rPr>
        <w:t xml:space="preserve">%). </w:t>
      </w:r>
      <w:r w:rsidRPr="00393F42">
        <w:rPr>
          <w:color w:val="auto"/>
          <w:lang w:eastAsia="en-US"/>
        </w:rPr>
        <w:t xml:space="preserve">Obserwujemy spadek wydatków nierezydentów </w:t>
      </w:r>
      <w:r w:rsidR="005332BC" w:rsidRPr="00393F42">
        <w:rPr>
          <w:color w:val="auto"/>
          <w:lang w:eastAsia="en-US"/>
        </w:rPr>
        <w:t>z</w:t>
      </w:r>
      <w:r w:rsidR="008D2B5D">
        <w:rPr>
          <w:color w:val="auto"/>
          <w:lang w:eastAsia="en-US"/>
        </w:rPr>
        <w:t>e Skandynawii</w:t>
      </w:r>
      <w:r w:rsidR="005332BC" w:rsidRPr="00393F42">
        <w:rPr>
          <w:color w:val="auto"/>
          <w:lang w:eastAsia="en-US"/>
        </w:rPr>
        <w:t xml:space="preserve"> (</w:t>
      </w:r>
      <w:r w:rsidR="00EE691D" w:rsidRPr="00393F42">
        <w:rPr>
          <w:color w:val="auto"/>
          <w:lang w:eastAsia="en-US"/>
        </w:rPr>
        <w:t>-</w:t>
      </w:r>
      <w:r w:rsidR="00AD60EE">
        <w:rPr>
          <w:color w:val="auto"/>
          <w:lang w:eastAsia="en-US"/>
        </w:rPr>
        <w:t>2</w:t>
      </w:r>
      <w:r w:rsidR="008D2B5D">
        <w:rPr>
          <w:color w:val="auto"/>
          <w:lang w:eastAsia="en-US"/>
        </w:rPr>
        <w:t>6</w:t>
      </w:r>
      <w:r w:rsidR="00AD60EE">
        <w:rPr>
          <w:color w:val="auto"/>
          <w:lang w:eastAsia="en-US"/>
        </w:rPr>
        <w:t>,</w:t>
      </w:r>
      <w:r w:rsidR="008D2B5D">
        <w:rPr>
          <w:color w:val="auto"/>
          <w:lang w:eastAsia="en-US"/>
        </w:rPr>
        <w:t>9</w:t>
      </w:r>
      <w:r w:rsidR="005332BC" w:rsidRPr="00393F42">
        <w:rPr>
          <w:color w:val="auto"/>
          <w:lang w:eastAsia="en-US"/>
        </w:rPr>
        <w:t>%), z</w:t>
      </w:r>
      <w:r w:rsidR="008D2B5D">
        <w:rPr>
          <w:color w:val="auto"/>
          <w:lang w:eastAsia="en-US"/>
        </w:rPr>
        <w:t>e</w:t>
      </w:r>
      <w:r w:rsidR="005332BC" w:rsidRPr="00393F42">
        <w:rPr>
          <w:color w:val="auto"/>
          <w:lang w:eastAsia="en-US"/>
        </w:rPr>
        <w:t xml:space="preserve"> </w:t>
      </w:r>
      <w:r w:rsidR="008D2B5D">
        <w:rPr>
          <w:color w:val="auto"/>
          <w:lang w:eastAsia="en-US"/>
        </w:rPr>
        <w:t>Słowacji</w:t>
      </w:r>
      <w:r w:rsidR="000D0908">
        <w:rPr>
          <w:color w:val="auto"/>
          <w:lang w:eastAsia="en-US"/>
        </w:rPr>
        <w:t xml:space="preserve"> </w:t>
      </w:r>
      <w:r w:rsidR="005332BC" w:rsidRPr="00393F42">
        <w:rPr>
          <w:color w:val="auto"/>
          <w:lang w:eastAsia="en-US"/>
        </w:rPr>
        <w:t>(</w:t>
      </w:r>
      <w:r w:rsidR="00EE691D" w:rsidRPr="00393F42">
        <w:rPr>
          <w:color w:val="auto"/>
          <w:lang w:eastAsia="en-US"/>
        </w:rPr>
        <w:t>-</w:t>
      </w:r>
      <w:r w:rsidR="008D2B5D">
        <w:rPr>
          <w:color w:val="auto"/>
          <w:lang w:eastAsia="en-US"/>
        </w:rPr>
        <w:t>19</w:t>
      </w:r>
      <w:r w:rsidR="00AD60EE">
        <w:rPr>
          <w:color w:val="auto"/>
          <w:lang w:eastAsia="en-US"/>
        </w:rPr>
        <w:t>,</w:t>
      </w:r>
      <w:r w:rsidR="008D2B5D">
        <w:rPr>
          <w:color w:val="auto"/>
          <w:lang w:eastAsia="en-US"/>
        </w:rPr>
        <w:t>7</w:t>
      </w:r>
      <w:r w:rsidR="005332BC" w:rsidRPr="00393F42">
        <w:rPr>
          <w:color w:val="auto"/>
          <w:lang w:eastAsia="en-US"/>
        </w:rPr>
        <w:t>%)</w:t>
      </w:r>
      <w:r w:rsidR="008D2B5D">
        <w:rPr>
          <w:color w:val="auto"/>
          <w:lang w:eastAsia="en-US"/>
        </w:rPr>
        <w:t>, z Rosji (-15,2%)</w:t>
      </w:r>
      <w:r w:rsidR="00EE691D" w:rsidRPr="00393F42">
        <w:rPr>
          <w:color w:val="auto"/>
          <w:lang w:eastAsia="en-US"/>
        </w:rPr>
        <w:t xml:space="preserve"> i</w:t>
      </w:r>
      <w:r w:rsidR="005332BC" w:rsidRPr="00393F42">
        <w:rPr>
          <w:color w:val="auto"/>
          <w:lang w:eastAsia="en-US"/>
        </w:rPr>
        <w:t xml:space="preserve"> </w:t>
      </w:r>
      <w:r w:rsidRPr="00393F42">
        <w:rPr>
          <w:color w:val="auto"/>
          <w:lang w:eastAsia="en-US"/>
        </w:rPr>
        <w:t>z</w:t>
      </w:r>
      <w:r w:rsidR="005332BC" w:rsidRPr="00393F42">
        <w:rPr>
          <w:color w:val="auto"/>
          <w:lang w:eastAsia="en-US"/>
        </w:rPr>
        <w:t> Białorusi (</w:t>
      </w:r>
      <w:r w:rsidR="00EE691D" w:rsidRPr="00393F42">
        <w:rPr>
          <w:color w:val="auto"/>
          <w:lang w:eastAsia="en-US"/>
        </w:rPr>
        <w:t>-1</w:t>
      </w:r>
      <w:r w:rsidR="008D2B5D">
        <w:rPr>
          <w:color w:val="auto"/>
          <w:lang w:eastAsia="en-US"/>
        </w:rPr>
        <w:t>0</w:t>
      </w:r>
      <w:r w:rsidR="00EE691D" w:rsidRPr="00393F42">
        <w:rPr>
          <w:color w:val="auto"/>
          <w:lang w:eastAsia="en-US"/>
        </w:rPr>
        <w:t>,</w:t>
      </w:r>
      <w:r w:rsidR="008D2B5D">
        <w:rPr>
          <w:color w:val="auto"/>
          <w:lang w:eastAsia="en-US"/>
        </w:rPr>
        <w:t>8</w:t>
      </w:r>
      <w:r w:rsidR="005332BC" w:rsidRPr="00393F42">
        <w:rPr>
          <w:color w:val="auto"/>
          <w:lang w:eastAsia="en-US"/>
        </w:rPr>
        <w:t>%).</w:t>
      </w:r>
    </w:p>
    <w:p w:rsidR="00876504" w:rsidRPr="00393F42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393F42">
        <w:rPr>
          <w:color w:val="auto"/>
          <w:lang w:eastAsia="en-US"/>
        </w:rPr>
        <w:tab/>
        <w:t>Zbliżone tendencje charakteryzują przeciętne wydatki turystów na jeden dzień pobytu. W</w:t>
      </w:r>
      <w:r w:rsidR="00652C94" w:rsidRPr="00393F42">
        <w:rPr>
          <w:color w:val="auto"/>
          <w:lang w:eastAsia="en-US"/>
        </w:rPr>
        <w:t> </w:t>
      </w:r>
      <w:r w:rsidR="00393F42" w:rsidRPr="00393F42">
        <w:rPr>
          <w:color w:val="auto"/>
          <w:lang w:eastAsia="en-US"/>
        </w:rPr>
        <w:t>okresie styczeń-</w:t>
      </w:r>
      <w:r w:rsidR="00EC2CDC">
        <w:rPr>
          <w:color w:val="auto"/>
          <w:lang w:eastAsia="en-US"/>
        </w:rPr>
        <w:t>grudzie</w:t>
      </w:r>
      <w:r w:rsidR="00393F42" w:rsidRPr="00393F42">
        <w:rPr>
          <w:color w:val="auto"/>
          <w:lang w:eastAsia="en-US"/>
        </w:rPr>
        <w:t>ń 201</w:t>
      </w:r>
      <w:r w:rsidR="008D2B5D">
        <w:rPr>
          <w:color w:val="auto"/>
          <w:lang w:eastAsia="en-US"/>
        </w:rPr>
        <w:t>5</w:t>
      </w:r>
      <w:r w:rsidRPr="00393F42">
        <w:rPr>
          <w:color w:val="auto"/>
          <w:lang w:eastAsia="en-US"/>
        </w:rPr>
        <w:t xml:space="preserve"> r</w:t>
      </w:r>
      <w:r w:rsidR="00393F42" w:rsidRPr="00393F42">
        <w:rPr>
          <w:color w:val="auto"/>
          <w:lang w:eastAsia="en-US"/>
        </w:rPr>
        <w:t>.</w:t>
      </w:r>
      <w:r w:rsidRPr="00393F42">
        <w:rPr>
          <w:color w:val="auto"/>
          <w:lang w:eastAsia="en-US"/>
        </w:rPr>
        <w:t xml:space="preserve"> wahały się one w granicach od około </w:t>
      </w:r>
      <w:r w:rsidR="00EC2CDC">
        <w:rPr>
          <w:color w:val="auto"/>
          <w:lang w:eastAsia="en-US"/>
        </w:rPr>
        <w:t>4</w:t>
      </w:r>
      <w:r w:rsidR="008D2B5D">
        <w:rPr>
          <w:color w:val="auto"/>
          <w:lang w:eastAsia="en-US"/>
        </w:rPr>
        <w:t>1</w:t>
      </w:r>
      <w:r w:rsidRPr="00393F42">
        <w:rPr>
          <w:color w:val="auto"/>
          <w:lang w:eastAsia="en-US"/>
        </w:rPr>
        <w:t xml:space="preserve"> USD (</w:t>
      </w:r>
      <w:r w:rsidR="008D2B5D">
        <w:rPr>
          <w:color w:val="auto"/>
          <w:lang w:eastAsia="en-US"/>
        </w:rPr>
        <w:t>Francja</w:t>
      </w:r>
      <w:r w:rsidRPr="00393F42">
        <w:rPr>
          <w:color w:val="auto"/>
          <w:lang w:eastAsia="en-US"/>
        </w:rPr>
        <w:t xml:space="preserve">) do </w:t>
      </w:r>
      <w:r w:rsidR="008D2B5D">
        <w:rPr>
          <w:color w:val="auto"/>
          <w:lang w:eastAsia="en-US"/>
        </w:rPr>
        <w:t>94</w:t>
      </w:r>
      <w:r w:rsidRPr="00393F42">
        <w:rPr>
          <w:color w:val="auto"/>
          <w:lang w:eastAsia="en-US"/>
        </w:rPr>
        <w:t xml:space="preserve"> USD </w:t>
      </w:r>
      <w:r w:rsidR="00393F42" w:rsidRPr="00393F42">
        <w:rPr>
          <w:color w:val="auto"/>
          <w:lang w:eastAsia="en-US"/>
        </w:rPr>
        <w:t>(</w:t>
      </w:r>
      <w:r w:rsidR="00FA2D16">
        <w:rPr>
          <w:color w:val="auto"/>
          <w:lang w:eastAsia="en-US"/>
        </w:rPr>
        <w:t>Rosja i </w:t>
      </w:r>
      <w:r w:rsidR="008D2B5D">
        <w:rPr>
          <w:color w:val="auto"/>
          <w:lang w:eastAsia="en-US"/>
        </w:rPr>
        <w:t>Litwa</w:t>
      </w:r>
      <w:r w:rsidR="00393F42" w:rsidRPr="00393F42">
        <w:rPr>
          <w:color w:val="auto"/>
          <w:lang w:eastAsia="en-US"/>
        </w:rPr>
        <w:t xml:space="preserve">) i </w:t>
      </w:r>
      <w:r w:rsidR="008D2B5D">
        <w:rPr>
          <w:color w:val="auto"/>
          <w:lang w:eastAsia="en-US"/>
        </w:rPr>
        <w:t>8</w:t>
      </w:r>
      <w:r w:rsidR="00EC2CDC">
        <w:rPr>
          <w:color w:val="auto"/>
          <w:lang w:eastAsia="en-US"/>
        </w:rPr>
        <w:t>8</w:t>
      </w:r>
      <w:r w:rsidR="00393F42" w:rsidRPr="00393F42">
        <w:rPr>
          <w:color w:val="auto"/>
          <w:lang w:eastAsia="en-US"/>
        </w:rPr>
        <w:t xml:space="preserve"> USD </w:t>
      </w:r>
      <w:r w:rsidRPr="00393F42">
        <w:rPr>
          <w:color w:val="auto"/>
          <w:lang w:eastAsia="en-US"/>
        </w:rPr>
        <w:t>(</w:t>
      </w:r>
      <w:r w:rsidR="008D2B5D">
        <w:rPr>
          <w:color w:val="auto"/>
          <w:lang w:eastAsia="en-US"/>
        </w:rPr>
        <w:t>Białoruś)</w:t>
      </w:r>
      <w:r w:rsidRPr="00393F42">
        <w:rPr>
          <w:color w:val="auto"/>
          <w:lang w:eastAsia="en-US"/>
        </w:rPr>
        <w:t>.</w:t>
      </w:r>
    </w:p>
    <w:p w:rsidR="00F32056" w:rsidRPr="00876504" w:rsidRDefault="00F32056" w:rsidP="00F32056">
      <w:pPr>
        <w:rPr>
          <w:lang w:eastAsia="en-US"/>
        </w:rPr>
      </w:pPr>
    </w:p>
    <w:p w:rsidR="00EA461E" w:rsidRPr="00F32056" w:rsidRDefault="00EA461E" w:rsidP="00BC2C4C">
      <w:pPr>
        <w:pStyle w:val="Legenda"/>
        <w:spacing w:after="120"/>
        <w:rPr>
          <w:b/>
        </w:rPr>
      </w:pPr>
      <w:r w:rsidRPr="00F32056">
        <w:rPr>
          <w:b/>
          <w:spacing w:val="-4"/>
        </w:rPr>
        <w:t xml:space="preserve">Rys. </w:t>
      </w:r>
      <w:r w:rsidR="00465DAF">
        <w:rPr>
          <w:b/>
        </w:rPr>
        <w:t>5</w:t>
      </w:r>
      <w:r w:rsidRPr="00F32056">
        <w:rPr>
          <w:b/>
          <w:spacing w:val="-4"/>
        </w:rPr>
        <w:t>. Przeciętne wydatki turystów na 1 dzień pobytu</w:t>
      </w:r>
      <w:r w:rsidR="006037B0" w:rsidRPr="00F32056">
        <w:rPr>
          <w:b/>
          <w:spacing w:val="-4"/>
        </w:rPr>
        <w:t xml:space="preserve"> </w:t>
      </w:r>
      <w:r w:rsidRPr="00F32056">
        <w:rPr>
          <w:b/>
          <w:spacing w:val="-4"/>
        </w:rPr>
        <w:t>w 201</w:t>
      </w:r>
      <w:r w:rsidR="00E30239">
        <w:rPr>
          <w:b/>
          <w:spacing w:val="-4"/>
        </w:rPr>
        <w:t>5</w:t>
      </w:r>
      <w:r w:rsidRPr="00F32056">
        <w:rPr>
          <w:b/>
          <w:spacing w:val="-4"/>
        </w:rPr>
        <w:t xml:space="preserve"> roku (w USD) – według krajów</w:t>
      </w:r>
    </w:p>
    <w:p w:rsidR="00EA461E" w:rsidRDefault="00E30239" w:rsidP="001312E6">
      <w:pPr>
        <w:pStyle w:val="Nagwek2"/>
        <w:numPr>
          <w:ilvl w:val="0"/>
          <w:numId w:val="0"/>
        </w:numPr>
        <w:rPr>
          <w:noProof/>
        </w:rPr>
      </w:pPr>
      <w:r>
        <w:rPr>
          <w:noProof/>
          <w:lang w:eastAsia="pl-PL"/>
        </w:rPr>
        <w:drawing>
          <wp:inline distT="0" distB="0" distL="0" distR="0" wp14:anchorId="4DFB62D5" wp14:editId="10B2491D">
            <wp:extent cx="6657975" cy="2743200"/>
            <wp:effectExtent l="0" t="0" r="9525" b="0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743FA" w:rsidRPr="00D743FA" w:rsidRDefault="00D743FA" w:rsidP="00D743FA">
      <w:pPr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Źródło: opracowano w Departamencie Turystyki na podstawie badań statystycznych prowadzonych przez GUS-</w:t>
      </w:r>
      <w:proofErr w:type="spellStart"/>
      <w:r>
        <w:rPr>
          <w:sz w:val="20"/>
          <w:szCs w:val="20"/>
          <w:lang w:eastAsia="en-US"/>
        </w:rPr>
        <w:t>MSiT</w:t>
      </w:r>
      <w:proofErr w:type="spellEnd"/>
      <w:r>
        <w:rPr>
          <w:sz w:val="20"/>
          <w:szCs w:val="20"/>
          <w:lang w:eastAsia="en-US"/>
        </w:rPr>
        <w:t>-NBP.</w:t>
      </w:r>
    </w:p>
    <w:p w:rsidR="00636108" w:rsidRDefault="00636108" w:rsidP="00876504">
      <w:pPr>
        <w:tabs>
          <w:tab w:val="left" w:pos="284"/>
        </w:tabs>
        <w:spacing w:before="40" w:line="280" w:lineRule="exact"/>
        <w:ind w:firstLine="284"/>
        <w:jc w:val="both"/>
        <w:rPr>
          <w:lang w:eastAsia="en-US"/>
        </w:rPr>
      </w:pPr>
    </w:p>
    <w:p w:rsidR="00015FEF" w:rsidRPr="00903C90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903C90">
        <w:rPr>
          <w:color w:val="auto"/>
          <w:lang w:eastAsia="en-US"/>
        </w:rPr>
        <w:tab/>
        <w:t xml:space="preserve">W relacji do </w:t>
      </w:r>
      <w:r w:rsidR="00A27A0A">
        <w:rPr>
          <w:color w:val="auto"/>
          <w:lang w:eastAsia="en-US"/>
        </w:rPr>
        <w:t>dwunastu</w:t>
      </w:r>
      <w:r w:rsidR="0099667E" w:rsidRPr="00903C90">
        <w:rPr>
          <w:color w:val="auto"/>
          <w:lang w:eastAsia="en-US"/>
        </w:rPr>
        <w:t xml:space="preserve"> miesięcy</w:t>
      </w:r>
      <w:r w:rsidRPr="00903C90">
        <w:rPr>
          <w:color w:val="auto"/>
          <w:lang w:eastAsia="en-US"/>
        </w:rPr>
        <w:t xml:space="preserve"> 201</w:t>
      </w:r>
      <w:r w:rsidR="008C2502">
        <w:rPr>
          <w:color w:val="auto"/>
          <w:lang w:eastAsia="en-US"/>
        </w:rPr>
        <w:t>4</w:t>
      </w:r>
      <w:r w:rsidRPr="00903C90">
        <w:rPr>
          <w:color w:val="auto"/>
          <w:lang w:eastAsia="en-US"/>
        </w:rPr>
        <w:t xml:space="preserve"> r</w:t>
      </w:r>
      <w:r w:rsidR="0099667E" w:rsidRPr="00903C90">
        <w:rPr>
          <w:color w:val="auto"/>
          <w:lang w:eastAsia="en-US"/>
        </w:rPr>
        <w:t>.</w:t>
      </w:r>
      <w:r w:rsidRPr="00903C90">
        <w:rPr>
          <w:color w:val="auto"/>
          <w:lang w:eastAsia="en-US"/>
        </w:rPr>
        <w:t xml:space="preserve"> obserwuje się zróżnicowane tendencje w</w:t>
      </w:r>
      <w:r w:rsidR="00652C94" w:rsidRPr="00903C90">
        <w:rPr>
          <w:color w:val="auto"/>
          <w:lang w:eastAsia="en-US"/>
        </w:rPr>
        <w:t> </w:t>
      </w:r>
      <w:r w:rsidRPr="00903C90">
        <w:rPr>
          <w:color w:val="auto"/>
          <w:lang w:eastAsia="en-US"/>
        </w:rPr>
        <w:t>odniesieniu do szeregu badanych rynków; istotny wzrost wielkości wydatków na dzień pobytu odnotować należy w</w:t>
      </w:r>
      <w:r w:rsidR="000D0908">
        <w:rPr>
          <w:color w:val="auto"/>
          <w:lang w:eastAsia="en-US"/>
        </w:rPr>
        <w:t> </w:t>
      </w:r>
      <w:r w:rsidRPr="00903C90">
        <w:rPr>
          <w:color w:val="auto"/>
          <w:lang w:eastAsia="en-US"/>
        </w:rPr>
        <w:t xml:space="preserve">przypadku </w:t>
      </w:r>
      <w:r w:rsidR="008C2502">
        <w:rPr>
          <w:color w:val="auto"/>
          <w:lang w:eastAsia="en-US"/>
        </w:rPr>
        <w:t>Niemiec</w:t>
      </w:r>
      <w:r w:rsidR="00903C90" w:rsidRPr="00903C90">
        <w:rPr>
          <w:color w:val="auto"/>
          <w:lang w:eastAsia="en-US"/>
        </w:rPr>
        <w:t xml:space="preserve"> (o </w:t>
      </w:r>
      <w:r w:rsidR="008C2502">
        <w:rPr>
          <w:color w:val="auto"/>
          <w:lang w:eastAsia="en-US"/>
        </w:rPr>
        <w:t>27</w:t>
      </w:r>
      <w:r w:rsidR="007A6EC1">
        <w:rPr>
          <w:color w:val="auto"/>
          <w:lang w:eastAsia="en-US"/>
        </w:rPr>
        <w:t>,7</w:t>
      </w:r>
      <w:r w:rsidR="00903C90" w:rsidRPr="00903C90">
        <w:rPr>
          <w:color w:val="auto"/>
          <w:lang w:eastAsia="en-US"/>
        </w:rPr>
        <w:t>%)</w:t>
      </w:r>
      <w:r w:rsidR="007A6EC1">
        <w:rPr>
          <w:color w:val="auto"/>
          <w:lang w:eastAsia="en-US"/>
        </w:rPr>
        <w:t xml:space="preserve">, </w:t>
      </w:r>
      <w:r w:rsidR="008C2502">
        <w:rPr>
          <w:color w:val="auto"/>
          <w:lang w:eastAsia="en-US"/>
        </w:rPr>
        <w:t>Litwy</w:t>
      </w:r>
      <w:r w:rsidR="007A6EC1">
        <w:rPr>
          <w:color w:val="auto"/>
          <w:lang w:eastAsia="en-US"/>
        </w:rPr>
        <w:t xml:space="preserve"> (o 2</w:t>
      </w:r>
      <w:r w:rsidR="008C2502">
        <w:rPr>
          <w:color w:val="auto"/>
          <w:lang w:eastAsia="en-US"/>
        </w:rPr>
        <w:t>7</w:t>
      </w:r>
      <w:r w:rsidR="007A6EC1">
        <w:rPr>
          <w:color w:val="auto"/>
          <w:lang w:eastAsia="en-US"/>
        </w:rPr>
        <w:t>,</w:t>
      </w:r>
      <w:r w:rsidR="008C2502">
        <w:rPr>
          <w:color w:val="auto"/>
          <w:lang w:eastAsia="en-US"/>
        </w:rPr>
        <w:t>0</w:t>
      </w:r>
      <w:r w:rsidR="007A6EC1">
        <w:rPr>
          <w:color w:val="auto"/>
          <w:lang w:eastAsia="en-US"/>
        </w:rPr>
        <w:t>%)</w:t>
      </w:r>
      <w:r w:rsidR="00903C90" w:rsidRPr="00903C90">
        <w:rPr>
          <w:color w:val="auto"/>
          <w:lang w:eastAsia="en-US"/>
        </w:rPr>
        <w:t xml:space="preserve"> i </w:t>
      </w:r>
      <w:r w:rsidR="00015FEF" w:rsidRPr="00903C90">
        <w:rPr>
          <w:color w:val="auto"/>
          <w:lang w:eastAsia="en-US"/>
        </w:rPr>
        <w:t xml:space="preserve">Czech (o </w:t>
      </w:r>
      <w:r w:rsidR="008C2502">
        <w:rPr>
          <w:color w:val="auto"/>
          <w:lang w:eastAsia="en-US"/>
        </w:rPr>
        <w:t>8</w:t>
      </w:r>
      <w:r w:rsidR="007A6EC1">
        <w:rPr>
          <w:color w:val="auto"/>
          <w:lang w:eastAsia="en-US"/>
        </w:rPr>
        <w:t>,</w:t>
      </w:r>
      <w:r w:rsidR="00903C90" w:rsidRPr="00903C90">
        <w:rPr>
          <w:color w:val="auto"/>
          <w:lang w:eastAsia="en-US"/>
        </w:rPr>
        <w:t>3</w:t>
      </w:r>
      <w:r w:rsidR="00015FEF" w:rsidRPr="00903C90">
        <w:rPr>
          <w:color w:val="auto"/>
          <w:lang w:eastAsia="en-US"/>
        </w:rPr>
        <w:t>%).</w:t>
      </w:r>
      <w:r w:rsidRPr="00903C90">
        <w:rPr>
          <w:color w:val="auto"/>
          <w:lang w:eastAsia="en-US"/>
        </w:rPr>
        <w:t xml:space="preserve"> Z uwagi na znaczenie dla polskiej </w:t>
      </w:r>
      <w:r w:rsidRPr="00903C90">
        <w:rPr>
          <w:color w:val="auto"/>
          <w:lang w:eastAsia="en-US"/>
        </w:rPr>
        <w:lastRenderedPageBreak/>
        <w:t xml:space="preserve">turystyki przyjazdowej, szczególnie niekorzystny jest </w:t>
      </w:r>
      <w:r w:rsidR="00EA47E5" w:rsidRPr="00903C90">
        <w:rPr>
          <w:color w:val="auto"/>
          <w:lang w:eastAsia="en-US"/>
        </w:rPr>
        <w:t xml:space="preserve">kolejny </w:t>
      </w:r>
      <w:r w:rsidRPr="00903C90">
        <w:rPr>
          <w:color w:val="auto"/>
          <w:lang w:eastAsia="en-US"/>
        </w:rPr>
        <w:t>spadek wydatków turystów z</w:t>
      </w:r>
      <w:r w:rsidR="00960E66">
        <w:rPr>
          <w:color w:val="auto"/>
          <w:lang w:eastAsia="en-US"/>
        </w:rPr>
        <w:t> </w:t>
      </w:r>
      <w:r w:rsidRPr="00903C90">
        <w:rPr>
          <w:color w:val="auto"/>
          <w:lang w:eastAsia="en-US"/>
        </w:rPr>
        <w:t xml:space="preserve"> Francji</w:t>
      </w:r>
      <w:r w:rsidR="007A6EC1">
        <w:rPr>
          <w:color w:val="auto"/>
          <w:lang w:eastAsia="en-US"/>
        </w:rPr>
        <w:t xml:space="preserve"> </w:t>
      </w:r>
      <w:r w:rsidR="00FA2D16">
        <w:rPr>
          <w:color w:val="auto"/>
          <w:lang w:eastAsia="en-US"/>
        </w:rPr>
        <w:t xml:space="preserve">          </w:t>
      </w:r>
      <w:r w:rsidR="007A6EC1">
        <w:rPr>
          <w:color w:val="auto"/>
          <w:lang w:eastAsia="en-US"/>
        </w:rPr>
        <w:t>(-</w:t>
      </w:r>
      <w:r w:rsidR="008C2502">
        <w:rPr>
          <w:color w:val="auto"/>
          <w:lang w:eastAsia="en-US"/>
        </w:rPr>
        <w:t>13,6</w:t>
      </w:r>
      <w:r w:rsidR="007A6EC1">
        <w:rPr>
          <w:color w:val="auto"/>
          <w:lang w:eastAsia="en-US"/>
        </w:rPr>
        <w:t>%)</w:t>
      </w:r>
      <w:r w:rsidRPr="00903C90">
        <w:rPr>
          <w:color w:val="auto"/>
          <w:lang w:eastAsia="en-US"/>
        </w:rPr>
        <w:t xml:space="preserve"> i sąsiadów z</w:t>
      </w:r>
      <w:r w:rsidR="00015FEF" w:rsidRPr="00903C90">
        <w:rPr>
          <w:color w:val="auto"/>
          <w:lang w:eastAsia="en-US"/>
        </w:rPr>
        <w:t>e</w:t>
      </w:r>
      <w:r w:rsidRPr="00903C90">
        <w:rPr>
          <w:color w:val="auto"/>
          <w:lang w:eastAsia="en-US"/>
        </w:rPr>
        <w:t xml:space="preserve"> </w:t>
      </w:r>
      <w:r w:rsidR="00015FEF" w:rsidRPr="00903C90">
        <w:rPr>
          <w:color w:val="auto"/>
          <w:lang w:eastAsia="en-US"/>
        </w:rPr>
        <w:t>wschodu</w:t>
      </w:r>
      <w:r w:rsidRPr="00903C90">
        <w:rPr>
          <w:color w:val="auto"/>
          <w:lang w:eastAsia="en-US"/>
        </w:rPr>
        <w:t xml:space="preserve">: </w:t>
      </w:r>
      <w:r w:rsidR="008C2502" w:rsidRPr="00903C90">
        <w:rPr>
          <w:color w:val="auto"/>
          <w:lang w:eastAsia="en-US"/>
        </w:rPr>
        <w:t>Białorusi</w:t>
      </w:r>
      <w:r w:rsidR="008C2502">
        <w:rPr>
          <w:color w:val="auto"/>
          <w:lang w:eastAsia="en-US"/>
        </w:rPr>
        <w:t xml:space="preserve"> (-20%), Rosji (-12,9%) i </w:t>
      </w:r>
      <w:r w:rsidR="00015FEF" w:rsidRPr="00903C90">
        <w:rPr>
          <w:color w:val="auto"/>
          <w:lang w:eastAsia="en-US"/>
        </w:rPr>
        <w:t xml:space="preserve">Ukrainy </w:t>
      </w:r>
      <w:r w:rsidR="007A6EC1">
        <w:rPr>
          <w:color w:val="auto"/>
          <w:lang w:eastAsia="en-US"/>
        </w:rPr>
        <w:t>(-</w:t>
      </w:r>
      <w:r w:rsidR="008C2502">
        <w:rPr>
          <w:color w:val="auto"/>
          <w:lang w:eastAsia="en-US"/>
        </w:rPr>
        <w:t>6,2</w:t>
      </w:r>
      <w:r w:rsidR="007A6EC1">
        <w:rPr>
          <w:color w:val="auto"/>
          <w:lang w:eastAsia="en-US"/>
        </w:rPr>
        <w:t>%)</w:t>
      </w:r>
      <w:r w:rsidRPr="00903C90">
        <w:rPr>
          <w:color w:val="auto"/>
          <w:lang w:eastAsia="en-US"/>
        </w:rPr>
        <w:t>.</w:t>
      </w:r>
    </w:p>
    <w:p w:rsidR="00903C90" w:rsidRPr="00FF7CB0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FF7CB0">
        <w:rPr>
          <w:color w:val="auto"/>
          <w:lang w:eastAsia="en-US"/>
        </w:rPr>
        <w:tab/>
        <w:t xml:space="preserve">Ogólne tendencje </w:t>
      </w:r>
      <w:r w:rsidR="00015FEF" w:rsidRPr="00FF7CB0">
        <w:rPr>
          <w:color w:val="auto"/>
          <w:lang w:eastAsia="en-US"/>
        </w:rPr>
        <w:t>spadk</w:t>
      </w:r>
      <w:r w:rsidRPr="00FF7CB0">
        <w:rPr>
          <w:color w:val="auto"/>
          <w:lang w:eastAsia="en-US"/>
        </w:rPr>
        <w:t xml:space="preserve">owe w zakresie wydatków przeciętnych </w:t>
      </w:r>
      <w:r w:rsidR="00015FEF" w:rsidRPr="00FF7CB0">
        <w:rPr>
          <w:color w:val="auto"/>
          <w:lang w:eastAsia="en-US"/>
        </w:rPr>
        <w:t xml:space="preserve">nie </w:t>
      </w:r>
      <w:r w:rsidRPr="00FF7CB0">
        <w:rPr>
          <w:color w:val="auto"/>
          <w:lang w:eastAsia="en-US"/>
        </w:rPr>
        <w:t>znajdują swoje</w:t>
      </w:r>
      <w:r w:rsidR="00015FEF" w:rsidRPr="00FF7CB0">
        <w:rPr>
          <w:color w:val="auto"/>
          <w:lang w:eastAsia="en-US"/>
        </w:rPr>
        <w:t>go</w:t>
      </w:r>
      <w:r w:rsidRPr="00FF7CB0">
        <w:rPr>
          <w:color w:val="auto"/>
          <w:lang w:eastAsia="en-US"/>
        </w:rPr>
        <w:t xml:space="preserve"> odzwierciedleni</w:t>
      </w:r>
      <w:r w:rsidR="00015FEF" w:rsidRPr="00FF7CB0">
        <w:rPr>
          <w:color w:val="auto"/>
          <w:lang w:eastAsia="en-US"/>
        </w:rPr>
        <w:t>a</w:t>
      </w:r>
      <w:r w:rsidRPr="00FF7CB0">
        <w:rPr>
          <w:color w:val="auto"/>
          <w:lang w:eastAsia="en-US"/>
        </w:rPr>
        <w:t xml:space="preserve"> w </w:t>
      </w:r>
      <w:r w:rsidR="00EA47E5" w:rsidRPr="00FF7CB0">
        <w:rPr>
          <w:color w:val="auto"/>
          <w:lang w:eastAsia="en-US"/>
        </w:rPr>
        <w:t>wielkości</w:t>
      </w:r>
      <w:r w:rsidRPr="00FF7CB0">
        <w:rPr>
          <w:color w:val="auto"/>
          <w:lang w:eastAsia="en-US"/>
        </w:rPr>
        <w:t xml:space="preserve"> wydatków według deklarowanych celów podróży i miejsca zakwaterowania. </w:t>
      </w:r>
      <w:r w:rsidR="00015FEF" w:rsidRPr="00FF7CB0">
        <w:rPr>
          <w:color w:val="auto"/>
          <w:lang w:eastAsia="en-US"/>
        </w:rPr>
        <w:t>Najbardziej wzrosły</w:t>
      </w:r>
      <w:r w:rsidRPr="00FF7CB0">
        <w:rPr>
          <w:color w:val="auto"/>
          <w:lang w:eastAsia="en-US"/>
        </w:rPr>
        <w:t xml:space="preserve"> wydatki osób deklarujących zdrowotne cele podróży oraz </w:t>
      </w:r>
      <w:r w:rsidR="00015FEF" w:rsidRPr="00FF7CB0">
        <w:rPr>
          <w:color w:val="auto"/>
          <w:lang w:eastAsia="en-US"/>
        </w:rPr>
        <w:t xml:space="preserve">nocujących w </w:t>
      </w:r>
      <w:r w:rsidR="0052600D">
        <w:rPr>
          <w:color w:val="auto"/>
          <w:lang w:eastAsia="en-US"/>
        </w:rPr>
        <w:t>pozostałych obiektach</w:t>
      </w:r>
      <w:r w:rsidR="00015FEF" w:rsidRPr="00FF7CB0">
        <w:rPr>
          <w:color w:val="auto"/>
          <w:lang w:eastAsia="en-US"/>
        </w:rPr>
        <w:t>.</w:t>
      </w:r>
    </w:p>
    <w:p w:rsidR="00333B01" w:rsidRDefault="00FF7CB0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>
        <w:rPr>
          <w:color w:val="auto"/>
          <w:lang w:eastAsia="en-US"/>
        </w:rPr>
        <w:tab/>
      </w:r>
      <w:r w:rsidR="00876504" w:rsidRPr="00FF7CB0">
        <w:rPr>
          <w:color w:val="auto"/>
          <w:lang w:eastAsia="en-US"/>
        </w:rPr>
        <w:t>W 201</w:t>
      </w:r>
      <w:r w:rsidR="00003DBA">
        <w:rPr>
          <w:color w:val="auto"/>
          <w:lang w:eastAsia="en-US"/>
        </w:rPr>
        <w:t>5</w:t>
      </w:r>
      <w:r w:rsidR="00876504" w:rsidRPr="00FF7CB0">
        <w:rPr>
          <w:color w:val="auto"/>
          <w:lang w:eastAsia="en-US"/>
        </w:rPr>
        <w:t xml:space="preserve"> r</w:t>
      </w:r>
      <w:r w:rsidR="00903C90" w:rsidRPr="00FF7CB0">
        <w:rPr>
          <w:color w:val="auto"/>
          <w:lang w:eastAsia="en-US"/>
        </w:rPr>
        <w:t>.</w:t>
      </w:r>
      <w:r w:rsidR="00876504" w:rsidRPr="00FF7CB0">
        <w:rPr>
          <w:color w:val="auto"/>
          <w:lang w:eastAsia="en-US"/>
        </w:rPr>
        <w:t xml:space="preserve"> najwięcej pozostawiały w</w:t>
      </w:r>
      <w:r w:rsidR="00652C94" w:rsidRPr="00FF7CB0">
        <w:rPr>
          <w:color w:val="auto"/>
          <w:lang w:eastAsia="en-US"/>
        </w:rPr>
        <w:t> </w:t>
      </w:r>
      <w:r w:rsidR="00876504" w:rsidRPr="00FF7CB0">
        <w:rPr>
          <w:color w:val="auto"/>
          <w:lang w:eastAsia="en-US"/>
        </w:rPr>
        <w:t xml:space="preserve">Polsce osoby wskazujące na przyjazdy w celach </w:t>
      </w:r>
      <w:r w:rsidR="00015FEF" w:rsidRPr="00FF7CB0">
        <w:rPr>
          <w:color w:val="auto"/>
          <w:lang w:eastAsia="en-US"/>
        </w:rPr>
        <w:t>zdrowotn</w:t>
      </w:r>
      <w:r w:rsidR="00876504" w:rsidRPr="00FF7CB0">
        <w:rPr>
          <w:color w:val="auto"/>
          <w:lang w:eastAsia="en-US"/>
        </w:rPr>
        <w:t xml:space="preserve">ych (ok. </w:t>
      </w:r>
      <w:r w:rsidRPr="00FF7CB0">
        <w:rPr>
          <w:color w:val="auto"/>
          <w:lang w:eastAsia="en-US"/>
        </w:rPr>
        <w:t>7</w:t>
      </w:r>
      <w:r w:rsidR="00572A99">
        <w:rPr>
          <w:color w:val="auto"/>
          <w:lang w:eastAsia="en-US"/>
        </w:rPr>
        <w:t>42</w:t>
      </w:r>
      <w:r w:rsidR="00876504" w:rsidRPr="00FF7CB0">
        <w:rPr>
          <w:color w:val="auto"/>
          <w:lang w:eastAsia="en-US"/>
        </w:rPr>
        <w:t xml:space="preserve"> USD na osobę), następnie </w:t>
      </w:r>
      <w:r w:rsidR="00015FEF" w:rsidRPr="00FF7CB0">
        <w:rPr>
          <w:color w:val="auto"/>
          <w:lang w:eastAsia="en-US"/>
        </w:rPr>
        <w:t>w</w:t>
      </w:r>
      <w:r w:rsidR="00652C94" w:rsidRPr="00FF7CB0">
        <w:rPr>
          <w:color w:val="auto"/>
          <w:lang w:eastAsia="en-US"/>
        </w:rPr>
        <w:t> </w:t>
      </w:r>
      <w:r w:rsidR="00015FEF" w:rsidRPr="00FF7CB0">
        <w:rPr>
          <w:color w:val="auto"/>
          <w:lang w:eastAsia="en-US"/>
        </w:rPr>
        <w:t>cel</w:t>
      </w:r>
      <w:r w:rsidRPr="00FF7CB0">
        <w:rPr>
          <w:color w:val="auto"/>
          <w:lang w:eastAsia="en-US"/>
        </w:rPr>
        <w:t xml:space="preserve">u udziału </w:t>
      </w:r>
      <w:r w:rsidR="00572A99" w:rsidRPr="00FF7CB0">
        <w:rPr>
          <w:color w:val="auto"/>
          <w:lang w:eastAsia="en-US"/>
        </w:rPr>
        <w:t>w</w:t>
      </w:r>
      <w:r w:rsidR="00572A99">
        <w:rPr>
          <w:color w:val="auto"/>
          <w:lang w:eastAsia="en-US"/>
        </w:rPr>
        <w:t> </w:t>
      </w:r>
      <w:r w:rsidR="00572A99" w:rsidRPr="00FF7CB0">
        <w:rPr>
          <w:color w:val="auto"/>
          <w:lang w:eastAsia="en-US"/>
        </w:rPr>
        <w:t>konferencjach i kongresach (</w:t>
      </w:r>
      <w:r w:rsidR="00572A99">
        <w:rPr>
          <w:color w:val="auto"/>
          <w:lang w:eastAsia="en-US"/>
        </w:rPr>
        <w:t>616</w:t>
      </w:r>
      <w:r w:rsidR="00572A99" w:rsidRPr="00FF7CB0">
        <w:rPr>
          <w:color w:val="auto"/>
          <w:lang w:eastAsia="en-US"/>
        </w:rPr>
        <w:t xml:space="preserve"> USD</w:t>
      </w:r>
      <w:r w:rsidR="00572A99">
        <w:rPr>
          <w:color w:val="auto"/>
          <w:lang w:eastAsia="en-US"/>
        </w:rPr>
        <w:t>) oraz</w:t>
      </w:r>
      <w:r w:rsidR="00572A99" w:rsidRPr="00FF7CB0">
        <w:rPr>
          <w:color w:val="auto"/>
          <w:lang w:eastAsia="en-US"/>
        </w:rPr>
        <w:t xml:space="preserve"> </w:t>
      </w:r>
      <w:r w:rsidRPr="00FF7CB0">
        <w:rPr>
          <w:color w:val="auto"/>
          <w:lang w:eastAsia="en-US"/>
        </w:rPr>
        <w:t>w</w:t>
      </w:r>
      <w:r w:rsidR="00FA2D16">
        <w:rPr>
          <w:color w:val="auto"/>
          <w:lang w:eastAsia="en-US"/>
        </w:rPr>
        <w:t> </w:t>
      </w:r>
      <w:r w:rsidRPr="00FF7CB0">
        <w:rPr>
          <w:color w:val="auto"/>
          <w:lang w:eastAsia="en-US"/>
        </w:rPr>
        <w:t>targach i wystawach</w:t>
      </w:r>
      <w:r w:rsidR="00015FEF" w:rsidRPr="00FF7CB0">
        <w:rPr>
          <w:color w:val="auto"/>
          <w:lang w:eastAsia="en-US"/>
        </w:rPr>
        <w:t xml:space="preserve"> </w:t>
      </w:r>
      <w:r w:rsidR="00876504" w:rsidRPr="00FF7CB0">
        <w:rPr>
          <w:color w:val="auto"/>
          <w:lang w:eastAsia="en-US"/>
        </w:rPr>
        <w:t>(</w:t>
      </w:r>
      <w:r w:rsidR="00572A99">
        <w:rPr>
          <w:color w:val="auto"/>
          <w:lang w:eastAsia="en-US"/>
        </w:rPr>
        <w:t>548</w:t>
      </w:r>
      <w:r w:rsidR="00876504" w:rsidRPr="00FF7CB0">
        <w:rPr>
          <w:color w:val="auto"/>
          <w:lang w:eastAsia="en-US"/>
        </w:rPr>
        <w:t xml:space="preserve"> USD)</w:t>
      </w:r>
      <w:r w:rsidRPr="00FF7CB0">
        <w:rPr>
          <w:color w:val="auto"/>
          <w:lang w:eastAsia="en-US"/>
        </w:rPr>
        <w:t>. Niewiele mniej wydawały osoby podróżujące stricte turystycznie</w:t>
      </w:r>
      <w:r w:rsidR="00876504" w:rsidRPr="00FF7CB0">
        <w:rPr>
          <w:color w:val="auto"/>
          <w:lang w:eastAsia="en-US"/>
        </w:rPr>
        <w:t xml:space="preserve"> (</w:t>
      </w:r>
      <w:r w:rsidR="00572A99">
        <w:rPr>
          <w:color w:val="auto"/>
          <w:lang w:eastAsia="en-US"/>
        </w:rPr>
        <w:t>490</w:t>
      </w:r>
      <w:r w:rsidR="00FA2D16">
        <w:rPr>
          <w:color w:val="auto"/>
          <w:lang w:eastAsia="en-US"/>
        </w:rPr>
        <w:t> </w:t>
      </w:r>
      <w:r w:rsidR="00876504" w:rsidRPr="00FF7CB0">
        <w:rPr>
          <w:color w:val="auto"/>
          <w:lang w:eastAsia="en-US"/>
        </w:rPr>
        <w:t xml:space="preserve">USD). Warto podkreślić utrzymanie </w:t>
      </w:r>
      <w:r w:rsidR="00572A99">
        <w:rPr>
          <w:color w:val="auto"/>
          <w:lang w:eastAsia="en-US"/>
        </w:rPr>
        <w:t>relatywnie wysokich</w:t>
      </w:r>
      <w:r w:rsidR="00876504" w:rsidRPr="00FF7CB0">
        <w:rPr>
          <w:color w:val="auto"/>
          <w:lang w:eastAsia="en-US"/>
        </w:rPr>
        <w:t xml:space="preserve"> przeciętnych wydatków turystów podróżujących w celach rodzinnych.</w:t>
      </w:r>
    </w:p>
    <w:p w:rsidR="00876504" w:rsidRPr="00333B01" w:rsidRDefault="00876504" w:rsidP="00333B01">
      <w:pPr>
        <w:jc w:val="right"/>
        <w:rPr>
          <w:lang w:eastAsia="en-US"/>
        </w:rPr>
      </w:pPr>
    </w:p>
    <w:p w:rsidR="00EA461E" w:rsidRPr="00F32056" w:rsidRDefault="00EA461E" w:rsidP="00980678">
      <w:pPr>
        <w:pStyle w:val="Legenda"/>
        <w:spacing w:before="240"/>
        <w:rPr>
          <w:b/>
        </w:rPr>
      </w:pPr>
      <w:r w:rsidRPr="00F32056">
        <w:rPr>
          <w:b/>
        </w:rPr>
        <w:t xml:space="preserve">Rys. </w:t>
      </w:r>
      <w:r w:rsidR="00465DAF">
        <w:rPr>
          <w:b/>
        </w:rPr>
        <w:t>6</w:t>
      </w:r>
      <w:r w:rsidRPr="00F32056">
        <w:rPr>
          <w:b/>
        </w:rPr>
        <w:t xml:space="preserve">. </w:t>
      </w:r>
      <w:r w:rsidR="00E04BBB">
        <w:rPr>
          <w:b/>
        </w:rPr>
        <w:t>Przeciętne w</w:t>
      </w:r>
      <w:r w:rsidRPr="00F32056">
        <w:rPr>
          <w:b/>
        </w:rPr>
        <w:t>ydatki turystów w 201</w:t>
      </w:r>
      <w:r w:rsidR="00333B01">
        <w:rPr>
          <w:b/>
        </w:rPr>
        <w:t>5</w:t>
      </w:r>
      <w:r w:rsidRPr="00F32056">
        <w:rPr>
          <w:b/>
        </w:rPr>
        <w:t xml:space="preserve"> roku według celu podróży (w USD)</w:t>
      </w:r>
    </w:p>
    <w:p w:rsidR="00EA461E" w:rsidRDefault="00333B01" w:rsidP="001312E6">
      <w:pPr>
        <w:pStyle w:val="Nagwek2"/>
        <w:numPr>
          <w:ilvl w:val="0"/>
          <w:numId w:val="0"/>
        </w:numPr>
      </w:pPr>
      <w:r>
        <w:rPr>
          <w:noProof/>
          <w:lang w:eastAsia="pl-PL"/>
        </w:rPr>
        <w:drawing>
          <wp:inline distT="0" distB="0" distL="0" distR="0" wp14:anchorId="6B84A1B2" wp14:editId="4F085373">
            <wp:extent cx="6562725" cy="2743200"/>
            <wp:effectExtent l="0" t="0" r="9525" b="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43FA" w:rsidRPr="00D743FA" w:rsidRDefault="00D743FA" w:rsidP="00D743FA">
      <w:pPr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Źródło: opracowano w Departamencie Turystyki na podstawie badań statystycznych prowadzonych przez GUS-</w:t>
      </w:r>
      <w:proofErr w:type="spellStart"/>
      <w:r>
        <w:rPr>
          <w:sz w:val="20"/>
          <w:szCs w:val="20"/>
          <w:lang w:eastAsia="en-US"/>
        </w:rPr>
        <w:t>MSiT</w:t>
      </w:r>
      <w:proofErr w:type="spellEnd"/>
      <w:r>
        <w:rPr>
          <w:sz w:val="20"/>
          <w:szCs w:val="20"/>
          <w:lang w:eastAsia="en-US"/>
        </w:rPr>
        <w:t>-NBP.</w:t>
      </w:r>
    </w:p>
    <w:p w:rsidR="00102C46" w:rsidRDefault="00102C46" w:rsidP="00876504">
      <w:pPr>
        <w:tabs>
          <w:tab w:val="left" w:pos="284"/>
        </w:tabs>
        <w:spacing w:before="40" w:line="280" w:lineRule="exact"/>
        <w:ind w:firstLine="284"/>
        <w:jc w:val="both"/>
        <w:rPr>
          <w:lang w:eastAsia="en-US"/>
        </w:rPr>
      </w:pPr>
    </w:p>
    <w:p w:rsidR="00876504" w:rsidRPr="006C62BC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6C62BC">
        <w:rPr>
          <w:color w:val="auto"/>
          <w:lang w:eastAsia="en-US"/>
        </w:rPr>
        <w:tab/>
        <w:t>Jeśli chodzi o wydatki według rodzaju bazy noclegowej, z której korzystali turyści</w:t>
      </w:r>
      <w:r w:rsidR="00EA47E5" w:rsidRPr="006C62BC">
        <w:rPr>
          <w:color w:val="auto"/>
          <w:lang w:eastAsia="en-US"/>
        </w:rPr>
        <w:t>,</w:t>
      </w:r>
      <w:r w:rsidRPr="006C62BC">
        <w:rPr>
          <w:color w:val="auto"/>
          <w:lang w:eastAsia="en-US"/>
        </w:rPr>
        <w:t xml:space="preserve"> najwięcej pozostawiały w Polsce osoby, które zatrzymywały się na nocleg w różnych rodzajach bazy (pozycja </w:t>
      </w:r>
      <w:r w:rsidRPr="006C62BC">
        <w:rPr>
          <w:i/>
          <w:iCs/>
          <w:color w:val="auto"/>
          <w:lang w:eastAsia="en-US"/>
        </w:rPr>
        <w:t>mieszane</w:t>
      </w:r>
      <w:r w:rsidRPr="006C62BC">
        <w:rPr>
          <w:color w:val="auto"/>
          <w:lang w:eastAsia="en-US"/>
        </w:rPr>
        <w:t xml:space="preserve"> – </w:t>
      </w:r>
      <w:r w:rsidR="0052600D">
        <w:rPr>
          <w:color w:val="auto"/>
          <w:lang w:eastAsia="en-US"/>
        </w:rPr>
        <w:t>680</w:t>
      </w:r>
      <w:r w:rsidRPr="006C62BC">
        <w:rPr>
          <w:color w:val="auto"/>
          <w:lang w:eastAsia="en-US"/>
        </w:rPr>
        <w:t xml:space="preserve"> USD na osobę), następnie nocujące tylko w hotelach i motelach (</w:t>
      </w:r>
      <w:r w:rsidR="0054685D" w:rsidRPr="006C62BC">
        <w:rPr>
          <w:color w:val="auto"/>
          <w:lang w:eastAsia="en-US"/>
        </w:rPr>
        <w:t>5</w:t>
      </w:r>
      <w:r w:rsidR="0052600D">
        <w:rPr>
          <w:color w:val="auto"/>
          <w:lang w:eastAsia="en-US"/>
        </w:rPr>
        <w:t>64</w:t>
      </w:r>
      <w:r w:rsidRPr="006C62BC">
        <w:rPr>
          <w:color w:val="auto"/>
          <w:lang w:eastAsia="en-US"/>
        </w:rPr>
        <w:t xml:space="preserve"> USD) oraz </w:t>
      </w:r>
      <w:r w:rsidR="0052600D">
        <w:rPr>
          <w:color w:val="auto"/>
          <w:lang w:eastAsia="en-US"/>
        </w:rPr>
        <w:t>pensjonatach</w:t>
      </w:r>
      <w:r w:rsidRPr="006C62BC">
        <w:rPr>
          <w:color w:val="auto"/>
          <w:lang w:eastAsia="en-US"/>
        </w:rPr>
        <w:t xml:space="preserve"> (</w:t>
      </w:r>
      <w:r w:rsidR="0097002E" w:rsidRPr="006C62BC">
        <w:rPr>
          <w:color w:val="auto"/>
          <w:lang w:eastAsia="en-US"/>
        </w:rPr>
        <w:t>4</w:t>
      </w:r>
      <w:r w:rsidR="0052600D">
        <w:rPr>
          <w:color w:val="auto"/>
          <w:lang w:eastAsia="en-US"/>
        </w:rPr>
        <w:t>78</w:t>
      </w:r>
      <w:r w:rsidRPr="006C62BC">
        <w:rPr>
          <w:color w:val="auto"/>
          <w:lang w:eastAsia="en-US"/>
        </w:rPr>
        <w:t xml:space="preserve"> USD). Najmniejsze sumy pozostawiali w Polsce turyści korzystający z</w:t>
      </w:r>
      <w:r w:rsidR="00652C94" w:rsidRPr="006C62BC">
        <w:rPr>
          <w:color w:val="auto"/>
          <w:lang w:eastAsia="en-US"/>
        </w:rPr>
        <w:t> </w:t>
      </w:r>
      <w:r w:rsidRPr="006C62BC">
        <w:rPr>
          <w:color w:val="auto"/>
          <w:lang w:eastAsia="en-US"/>
        </w:rPr>
        <w:t xml:space="preserve">zakwaterowania </w:t>
      </w:r>
      <w:r w:rsidR="0054685D" w:rsidRPr="006C62BC">
        <w:rPr>
          <w:color w:val="auto"/>
          <w:lang w:eastAsia="en-US"/>
        </w:rPr>
        <w:t>na polach kempingowych i namiotowych.</w:t>
      </w:r>
    </w:p>
    <w:p w:rsidR="00EA461E" w:rsidRPr="000B2BAA" w:rsidRDefault="00EA461E" w:rsidP="000C293B">
      <w:pPr>
        <w:pStyle w:val="Legenda"/>
        <w:tabs>
          <w:tab w:val="left" w:pos="709"/>
        </w:tabs>
        <w:spacing w:before="240" w:after="120"/>
        <w:ind w:left="567" w:hanging="567"/>
        <w:rPr>
          <w:i/>
        </w:rPr>
      </w:pPr>
      <w:r w:rsidRPr="00F32056">
        <w:rPr>
          <w:b/>
        </w:rPr>
        <w:lastRenderedPageBreak/>
        <w:t xml:space="preserve">Rys. </w:t>
      </w:r>
      <w:r w:rsidR="00465DAF">
        <w:rPr>
          <w:b/>
        </w:rPr>
        <w:t>7</w:t>
      </w:r>
      <w:r w:rsidRPr="00F32056">
        <w:rPr>
          <w:b/>
        </w:rPr>
        <w:t>.</w:t>
      </w:r>
      <w:r w:rsidR="00E04BBB">
        <w:rPr>
          <w:b/>
        </w:rPr>
        <w:t xml:space="preserve"> Przeciętne w</w:t>
      </w:r>
      <w:r w:rsidRPr="00F32056">
        <w:rPr>
          <w:b/>
        </w:rPr>
        <w:t>ydatki turystów w 201</w:t>
      </w:r>
      <w:r w:rsidR="007A5505">
        <w:rPr>
          <w:b/>
        </w:rPr>
        <w:t>5</w:t>
      </w:r>
      <w:r w:rsidRPr="00F32056">
        <w:rPr>
          <w:b/>
        </w:rPr>
        <w:t xml:space="preserve"> roku według rodzaju wykorzystywanej bazy noclegowej </w:t>
      </w:r>
      <w:r w:rsidR="00E04BBB">
        <w:rPr>
          <w:b/>
        </w:rPr>
        <w:br/>
      </w:r>
      <w:r w:rsidRPr="00F32056">
        <w:rPr>
          <w:b/>
        </w:rPr>
        <w:t>(w USD</w:t>
      </w:r>
      <w:r w:rsidR="007D7FAE">
        <w:rPr>
          <w:b/>
        </w:rPr>
        <w:t>)</w:t>
      </w:r>
    </w:p>
    <w:p w:rsidR="003F2209" w:rsidRDefault="007A5505" w:rsidP="00683FC5">
      <w:pPr>
        <w:pStyle w:val="Legenda"/>
        <w:spacing w:before="0" w:after="120"/>
        <w:ind w:left="567" w:hanging="567"/>
        <w:rPr>
          <w:b/>
        </w:rPr>
      </w:pPr>
      <w:r>
        <w:rPr>
          <w:noProof/>
        </w:rPr>
        <w:drawing>
          <wp:inline distT="0" distB="0" distL="0" distR="0" wp14:anchorId="6A52F8F4" wp14:editId="17F7043E">
            <wp:extent cx="6572250" cy="2743200"/>
            <wp:effectExtent l="0" t="0" r="0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743FA" w:rsidRPr="00D743FA" w:rsidRDefault="00D743FA" w:rsidP="00D743FA">
      <w:pPr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Źródło: opracowano w Departamencie Turystyki na podstawie badań statystycznych prowadzonych przez GUS-</w:t>
      </w:r>
      <w:proofErr w:type="spellStart"/>
      <w:r>
        <w:rPr>
          <w:sz w:val="20"/>
          <w:szCs w:val="20"/>
          <w:lang w:eastAsia="en-US"/>
        </w:rPr>
        <w:t>MSiT</w:t>
      </w:r>
      <w:proofErr w:type="spellEnd"/>
      <w:r>
        <w:rPr>
          <w:sz w:val="20"/>
          <w:szCs w:val="20"/>
          <w:lang w:eastAsia="en-US"/>
        </w:rPr>
        <w:t>-NBP.</w:t>
      </w:r>
    </w:p>
    <w:p w:rsidR="00BD1ED3" w:rsidRDefault="00BD1ED3" w:rsidP="00683FC5">
      <w:pPr>
        <w:pStyle w:val="Legenda"/>
        <w:spacing w:before="0" w:after="120"/>
        <w:ind w:left="567" w:hanging="567"/>
        <w:rPr>
          <w:b/>
        </w:rPr>
      </w:pPr>
    </w:p>
    <w:p w:rsidR="002E1F9E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F63290">
        <w:rPr>
          <w:color w:val="auto"/>
          <w:lang w:eastAsia="en-US"/>
        </w:rPr>
        <w:tab/>
        <w:t xml:space="preserve">Rodzajowa struktura wydatków </w:t>
      </w:r>
      <w:r w:rsidR="002E1F9E" w:rsidRPr="00F63290">
        <w:rPr>
          <w:color w:val="auto"/>
          <w:lang w:eastAsia="en-US"/>
        </w:rPr>
        <w:t>różni się</w:t>
      </w:r>
      <w:r w:rsidRPr="00F63290">
        <w:rPr>
          <w:color w:val="auto"/>
          <w:lang w:eastAsia="en-US"/>
        </w:rPr>
        <w:t xml:space="preserve"> w </w:t>
      </w:r>
      <w:r w:rsidR="002E1F9E" w:rsidRPr="00F63290">
        <w:rPr>
          <w:color w:val="auto"/>
          <w:lang w:eastAsia="en-US"/>
        </w:rPr>
        <w:t xml:space="preserve">znaczący </w:t>
      </w:r>
      <w:r w:rsidRPr="00F63290">
        <w:rPr>
          <w:color w:val="auto"/>
          <w:lang w:eastAsia="en-US"/>
        </w:rPr>
        <w:t xml:space="preserve">sposób od tej, którą oszacowano dla </w:t>
      </w:r>
      <w:r w:rsidR="00E237F9" w:rsidRPr="00F63290">
        <w:rPr>
          <w:color w:val="auto"/>
          <w:lang w:eastAsia="en-US"/>
        </w:rPr>
        <w:t>poprzedni</w:t>
      </w:r>
      <w:r w:rsidRPr="00F63290">
        <w:rPr>
          <w:color w:val="auto"/>
          <w:lang w:eastAsia="en-US"/>
        </w:rPr>
        <w:t xml:space="preserve">ego roku. Z uzyskanych od respondentów danych wynika, że przeznaczyli oni </w:t>
      </w:r>
      <w:r w:rsidR="002E1F9E" w:rsidRPr="00F63290">
        <w:rPr>
          <w:color w:val="auto"/>
          <w:lang w:eastAsia="en-US"/>
        </w:rPr>
        <w:t>więcej</w:t>
      </w:r>
      <w:r w:rsidRPr="00F63290">
        <w:rPr>
          <w:color w:val="auto"/>
          <w:lang w:eastAsia="en-US"/>
        </w:rPr>
        <w:t xml:space="preserve"> środków na </w:t>
      </w:r>
      <w:r w:rsidR="00E237F9" w:rsidRPr="00F63290">
        <w:rPr>
          <w:color w:val="auto"/>
          <w:lang w:eastAsia="en-US"/>
        </w:rPr>
        <w:t>transport</w:t>
      </w:r>
      <w:r w:rsidRPr="00F63290">
        <w:rPr>
          <w:color w:val="auto"/>
          <w:lang w:eastAsia="en-US"/>
        </w:rPr>
        <w:t xml:space="preserve"> (</w:t>
      </w:r>
      <w:r w:rsidR="002E1F9E" w:rsidRPr="00F63290">
        <w:rPr>
          <w:color w:val="auto"/>
          <w:lang w:eastAsia="en-US"/>
        </w:rPr>
        <w:t>wzrost</w:t>
      </w:r>
      <w:r w:rsidRPr="00F63290">
        <w:rPr>
          <w:color w:val="auto"/>
          <w:lang w:eastAsia="en-US"/>
        </w:rPr>
        <w:t xml:space="preserve"> </w:t>
      </w:r>
      <w:r w:rsidR="00E237F9" w:rsidRPr="00F63290">
        <w:rPr>
          <w:color w:val="auto"/>
          <w:lang w:eastAsia="en-US"/>
        </w:rPr>
        <w:t>o</w:t>
      </w:r>
      <w:r w:rsidRPr="00F63290">
        <w:rPr>
          <w:color w:val="auto"/>
          <w:lang w:eastAsia="en-US"/>
        </w:rPr>
        <w:t xml:space="preserve"> </w:t>
      </w:r>
      <w:r w:rsidR="00615D5D">
        <w:rPr>
          <w:color w:val="auto"/>
          <w:lang w:eastAsia="en-US"/>
        </w:rPr>
        <w:t>4,3</w:t>
      </w:r>
      <w:r w:rsidR="00E237F9" w:rsidRPr="00F63290">
        <w:rPr>
          <w:color w:val="auto"/>
          <w:lang w:eastAsia="en-US"/>
        </w:rPr>
        <w:t xml:space="preserve"> pkt proc.</w:t>
      </w:r>
      <w:r w:rsidRPr="00F63290">
        <w:rPr>
          <w:color w:val="auto"/>
          <w:lang w:eastAsia="en-US"/>
        </w:rPr>
        <w:t>)</w:t>
      </w:r>
      <w:r w:rsidR="002E1F9E" w:rsidRPr="00F63290">
        <w:rPr>
          <w:color w:val="auto"/>
          <w:lang w:eastAsia="en-US"/>
        </w:rPr>
        <w:t xml:space="preserve">. Spadły natomiast wydatki na </w:t>
      </w:r>
      <w:r w:rsidR="00615D5D">
        <w:rPr>
          <w:color w:val="auto"/>
          <w:lang w:eastAsia="en-US"/>
        </w:rPr>
        <w:t>zakupy dla siebie</w:t>
      </w:r>
      <w:r w:rsidR="002E1F9E" w:rsidRPr="00F63290">
        <w:rPr>
          <w:color w:val="auto"/>
          <w:lang w:eastAsia="en-US"/>
        </w:rPr>
        <w:t xml:space="preserve"> (o około </w:t>
      </w:r>
      <w:r w:rsidR="00615D5D">
        <w:rPr>
          <w:color w:val="auto"/>
          <w:lang w:eastAsia="en-US"/>
        </w:rPr>
        <w:t>2</w:t>
      </w:r>
      <w:r w:rsidR="002E1F9E" w:rsidRPr="00F63290">
        <w:rPr>
          <w:color w:val="auto"/>
          <w:lang w:eastAsia="en-US"/>
        </w:rPr>
        <w:t xml:space="preserve"> pkt. proc.) oraz na </w:t>
      </w:r>
      <w:r w:rsidR="00615D5D">
        <w:rPr>
          <w:color w:val="auto"/>
          <w:lang w:eastAsia="en-US"/>
        </w:rPr>
        <w:t>noclegi</w:t>
      </w:r>
      <w:r w:rsidR="002E1F9E" w:rsidRPr="00F63290">
        <w:rPr>
          <w:color w:val="auto"/>
          <w:lang w:eastAsia="en-US"/>
        </w:rPr>
        <w:t xml:space="preserve"> (</w:t>
      </w:r>
      <w:r w:rsidR="00615D5D">
        <w:rPr>
          <w:color w:val="auto"/>
          <w:lang w:eastAsia="en-US"/>
        </w:rPr>
        <w:t>o 1,9 pkt proc.</w:t>
      </w:r>
      <w:r w:rsidR="002E1F9E" w:rsidRPr="00F63290">
        <w:rPr>
          <w:color w:val="auto"/>
          <w:lang w:eastAsia="en-US"/>
        </w:rPr>
        <w:t>).</w:t>
      </w:r>
    </w:p>
    <w:p w:rsidR="00615D5D" w:rsidRPr="00F63290" w:rsidRDefault="00615D5D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</w:p>
    <w:p w:rsidR="00EA461E" w:rsidRDefault="00EA461E" w:rsidP="00683FC5">
      <w:pPr>
        <w:pStyle w:val="Legenda"/>
        <w:spacing w:before="0" w:after="120"/>
        <w:ind w:left="567" w:hanging="567"/>
        <w:rPr>
          <w:noProof/>
        </w:rPr>
      </w:pPr>
      <w:r w:rsidRPr="00683FC5">
        <w:rPr>
          <w:b/>
        </w:rPr>
        <w:t xml:space="preserve">Rys. </w:t>
      </w:r>
      <w:r w:rsidR="00465DAF">
        <w:rPr>
          <w:b/>
        </w:rPr>
        <w:t>8</w:t>
      </w:r>
      <w:r w:rsidRPr="00683FC5">
        <w:rPr>
          <w:b/>
        </w:rPr>
        <w:t>. Struktura wydatków poniesionych przez turystów na terenie Polski w 201</w:t>
      </w:r>
      <w:r w:rsidR="00C26ED2">
        <w:rPr>
          <w:b/>
        </w:rPr>
        <w:t>5</w:t>
      </w:r>
      <w:r w:rsidR="00DE74DE" w:rsidRPr="00683FC5">
        <w:rPr>
          <w:b/>
        </w:rPr>
        <w:t xml:space="preserve"> </w:t>
      </w:r>
      <w:r w:rsidRPr="00683FC5">
        <w:rPr>
          <w:b/>
        </w:rPr>
        <w:t xml:space="preserve">roku (w </w:t>
      </w:r>
      <w:r w:rsidRPr="00683FC5">
        <w:rPr>
          <w:b/>
          <w:i/>
        </w:rPr>
        <w:t>%)</w:t>
      </w:r>
      <w:r w:rsidR="004A438A" w:rsidRPr="002842F5">
        <w:rPr>
          <w:i/>
        </w:rPr>
        <w:t xml:space="preserve"> </w:t>
      </w:r>
    </w:p>
    <w:p w:rsidR="006037B0" w:rsidRDefault="00C26ED2" w:rsidP="006037B0">
      <w:pPr>
        <w:pStyle w:val="Nagwek2"/>
        <w:numPr>
          <w:ilvl w:val="0"/>
          <w:numId w:val="0"/>
        </w:numPr>
        <w:rPr>
          <w:rFonts w:cs="Arial"/>
        </w:rPr>
      </w:pPr>
      <w:r>
        <w:rPr>
          <w:noProof/>
          <w:lang w:eastAsia="pl-PL"/>
        </w:rPr>
        <w:drawing>
          <wp:inline distT="0" distB="0" distL="0" distR="0" wp14:anchorId="66EF54D3" wp14:editId="46A4B5AC">
            <wp:extent cx="6324600" cy="2105025"/>
            <wp:effectExtent l="0" t="0" r="0" b="9525"/>
            <wp:docPr id="16" name="Wykres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D743FA" w:rsidRPr="00D743FA" w:rsidRDefault="00D743FA" w:rsidP="00D743FA">
      <w:pPr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Źródło: opracowano w Departamencie Turystyki na podstawie badań statystycznych prowadzonych przez GUS-</w:t>
      </w:r>
      <w:proofErr w:type="spellStart"/>
      <w:r>
        <w:rPr>
          <w:sz w:val="20"/>
          <w:szCs w:val="20"/>
          <w:lang w:eastAsia="en-US"/>
        </w:rPr>
        <w:t>MSiT</w:t>
      </w:r>
      <w:proofErr w:type="spellEnd"/>
      <w:r>
        <w:rPr>
          <w:sz w:val="20"/>
          <w:szCs w:val="20"/>
          <w:lang w:eastAsia="en-US"/>
        </w:rPr>
        <w:t>-NBP.</w:t>
      </w:r>
    </w:p>
    <w:p w:rsidR="00EA461E" w:rsidRDefault="00EA461E" w:rsidP="00063CDF">
      <w:pPr>
        <w:pStyle w:val="Nagwek2"/>
        <w:numPr>
          <w:ilvl w:val="0"/>
          <w:numId w:val="0"/>
        </w:numPr>
        <w:spacing w:before="480" w:after="240"/>
        <w:rPr>
          <w:rFonts w:cs="Arial"/>
        </w:rPr>
      </w:pPr>
      <w:r>
        <w:rPr>
          <w:rFonts w:cs="Arial"/>
        </w:rPr>
        <w:t>Wydatki odwiedzających jednodniowych</w:t>
      </w:r>
    </w:p>
    <w:p w:rsidR="00876504" w:rsidRPr="00A10493" w:rsidRDefault="00876504" w:rsidP="00063CDF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A10493">
        <w:rPr>
          <w:color w:val="auto"/>
          <w:lang w:eastAsia="en-US"/>
        </w:rPr>
        <w:tab/>
        <w:t xml:space="preserve">W </w:t>
      </w:r>
      <w:r w:rsidR="00A10493" w:rsidRPr="00A10493">
        <w:rPr>
          <w:color w:val="auto"/>
          <w:lang w:eastAsia="en-US"/>
        </w:rPr>
        <w:t>okresie styczeń-</w:t>
      </w:r>
      <w:r w:rsidR="004F641A">
        <w:rPr>
          <w:color w:val="auto"/>
          <w:lang w:eastAsia="en-US"/>
        </w:rPr>
        <w:t>grudzie</w:t>
      </w:r>
      <w:r w:rsidR="00A10493" w:rsidRPr="00A10493">
        <w:rPr>
          <w:color w:val="auto"/>
          <w:lang w:eastAsia="en-US"/>
        </w:rPr>
        <w:t>ń</w:t>
      </w:r>
      <w:r w:rsidRPr="00A10493">
        <w:rPr>
          <w:color w:val="auto"/>
          <w:lang w:eastAsia="en-US"/>
        </w:rPr>
        <w:t xml:space="preserve"> 201</w:t>
      </w:r>
      <w:r w:rsidR="00B03CF9">
        <w:rPr>
          <w:color w:val="auto"/>
          <w:lang w:eastAsia="en-US"/>
        </w:rPr>
        <w:t>5</w:t>
      </w:r>
      <w:r w:rsidRPr="00A10493">
        <w:rPr>
          <w:color w:val="auto"/>
          <w:lang w:eastAsia="en-US"/>
        </w:rPr>
        <w:t xml:space="preserve"> r</w:t>
      </w:r>
      <w:r w:rsidR="00A10493" w:rsidRPr="00A10493">
        <w:rPr>
          <w:color w:val="auto"/>
          <w:lang w:eastAsia="en-US"/>
        </w:rPr>
        <w:t>.</w:t>
      </w:r>
      <w:r w:rsidRPr="00A10493">
        <w:rPr>
          <w:color w:val="auto"/>
          <w:lang w:eastAsia="en-US"/>
        </w:rPr>
        <w:t xml:space="preserve"> przeciętne wydatki osób nie korzystających na terenie Polski z noclegów (odwiedzających jednodniowych) oszacowano na </w:t>
      </w:r>
      <w:r w:rsidR="00B03CF9">
        <w:rPr>
          <w:color w:val="auto"/>
          <w:lang w:eastAsia="en-US"/>
        </w:rPr>
        <w:t>niż</w:t>
      </w:r>
      <w:r w:rsidR="004F641A">
        <w:rPr>
          <w:color w:val="auto"/>
          <w:lang w:eastAsia="en-US"/>
        </w:rPr>
        <w:t>sz</w:t>
      </w:r>
      <w:r w:rsidR="00AA15CE" w:rsidRPr="00A10493">
        <w:rPr>
          <w:color w:val="auto"/>
          <w:lang w:eastAsia="en-US"/>
        </w:rPr>
        <w:t>ym</w:t>
      </w:r>
      <w:r w:rsidRPr="00A10493">
        <w:rPr>
          <w:color w:val="auto"/>
          <w:lang w:eastAsia="en-US"/>
        </w:rPr>
        <w:t xml:space="preserve"> poziomie, </w:t>
      </w:r>
      <w:r w:rsidR="004F641A">
        <w:rPr>
          <w:color w:val="auto"/>
          <w:lang w:eastAsia="en-US"/>
        </w:rPr>
        <w:t>niż</w:t>
      </w:r>
      <w:r w:rsidRPr="00A10493">
        <w:rPr>
          <w:color w:val="auto"/>
          <w:lang w:eastAsia="en-US"/>
        </w:rPr>
        <w:t xml:space="preserve"> w roku </w:t>
      </w:r>
      <w:r w:rsidR="004F641A">
        <w:rPr>
          <w:color w:val="auto"/>
          <w:lang w:eastAsia="en-US"/>
        </w:rPr>
        <w:t>poprzedni</w:t>
      </w:r>
      <w:r w:rsidRPr="00A10493">
        <w:rPr>
          <w:color w:val="auto"/>
          <w:lang w:eastAsia="en-US"/>
        </w:rPr>
        <w:t>m (ok. 1</w:t>
      </w:r>
      <w:r w:rsidR="00B03CF9">
        <w:rPr>
          <w:color w:val="auto"/>
          <w:lang w:eastAsia="en-US"/>
        </w:rPr>
        <w:t>1</w:t>
      </w:r>
      <w:r w:rsidR="004F641A">
        <w:rPr>
          <w:color w:val="auto"/>
          <w:lang w:eastAsia="en-US"/>
        </w:rPr>
        <w:t>2</w:t>
      </w:r>
      <w:r w:rsidRPr="00A10493">
        <w:rPr>
          <w:color w:val="auto"/>
          <w:lang w:eastAsia="en-US"/>
        </w:rPr>
        <w:t xml:space="preserve"> USD</w:t>
      </w:r>
      <w:r w:rsidR="004F641A">
        <w:rPr>
          <w:color w:val="auto"/>
          <w:lang w:eastAsia="en-US"/>
        </w:rPr>
        <w:t>, wobec 1</w:t>
      </w:r>
      <w:r w:rsidR="00B03CF9">
        <w:rPr>
          <w:color w:val="auto"/>
          <w:lang w:eastAsia="en-US"/>
        </w:rPr>
        <w:t>22</w:t>
      </w:r>
      <w:r w:rsidR="004F641A">
        <w:rPr>
          <w:color w:val="auto"/>
          <w:lang w:eastAsia="en-US"/>
        </w:rPr>
        <w:t xml:space="preserve"> USD w 201</w:t>
      </w:r>
      <w:r w:rsidR="00B03CF9">
        <w:rPr>
          <w:color w:val="auto"/>
          <w:lang w:eastAsia="en-US"/>
        </w:rPr>
        <w:t>4</w:t>
      </w:r>
      <w:r w:rsidR="004F641A">
        <w:rPr>
          <w:color w:val="auto"/>
          <w:lang w:eastAsia="en-US"/>
        </w:rPr>
        <w:t xml:space="preserve"> r.</w:t>
      </w:r>
      <w:r w:rsidRPr="00A10493">
        <w:rPr>
          <w:color w:val="auto"/>
          <w:lang w:eastAsia="en-US"/>
        </w:rPr>
        <w:t xml:space="preserve">). </w:t>
      </w:r>
      <w:r w:rsidR="00B03CF9">
        <w:rPr>
          <w:color w:val="auto"/>
          <w:lang w:eastAsia="en-US"/>
        </w:rPr>
        <w:t>Nie</w:t>
      </w:r>
      <w:r w:rsidRPr="00A10493">
        <w:rPr>
          <w:color w:val="auto"/>
          <w:lang w:eastAsia="en-US"/>
        </w:rPr>
        <w:t xml:space="preserve"> zmienił się udział wydatków </w:t>
      </w:r>
      <w:r w:rsidR="00BB3767" w:rsidRPr="00A10493">
        <w:rPr>
          <w:color w:val="auto"/>
          <w:lang w:eastAsia="en-US"/>
        </w:rPr>
        <w:t xml:space="preserve">odwiedzających jednodniowych z </w:t>
      </w:r>
      <w:r w:rsidRPr="00A10493">
        <w:rPr>
          <w:color w:val="auto"/>
          <w:lang w:eastAsia="en-US"/>
        </w:rPr>
        <w:t>poszczególnych państw. W tej grupie badanych najwyższe wydatki zadeklarowali nasi wschodni sąsiedzi z Białorusi (2</w:t>
      </w:r>
      <w:r w:rsidR="00B03CF9">
        <w:rPr>
          <w:color w:val="auto"/>
          <w:lang w:eastAsia="en-US"/>
        </w:rPr>
        <w:t>30</w:t>
      </w:r>
      <w:r w:rsidRPr="00A10493">
        <w:rPr>
          <w:color w:val="auto"/>
          <w:lang w:eastAsia="en-US"/>
        </w:rPr>
        <w:t xml:space="preserve"> USD), </w:t>
      </w:r>
      <w:r w:rsidR="00AA15CE" w:rsidRPr="00A10493">
        <w:rPr>
          <w:color w:val="auto"/>
          <w:lang w:eastAsia="en-US"/>
        </w:rPr>
        <w:t>Ukrainy (2</w:t>
      </w:r>
      <w:r w:rsidR="00B03CF9">
        <w:rPr>
          <w:color w:val="auto"/>
          <w:lang w:eastAsia="en-US"/>
        </w:rPr>
        <w:t>0</w:t>
      </w:r>
      <w:r w:rsidR="004F641A">
        <w:rPr>
          <w:color w:val="auto"/>
          <w:lang w:eastAsia="en-US"/>
        </w:rPr>
        <w:t>1</w:t>
      </w:r>
      <w:r w:rsidR="00AA15CE" w:rsidRPr="00A10493">
        <w:rPr>
          <w:color w:val="auto"/>
          <w:lang w:eastAsia="en-US"/>
        </w:rPr>
        <w:t xml:space="preserve"> USD) i </w:t>
      </w:r>
      <w:r w:rsidRPr="00A10493">
        <w:rPr>
          <w:color w:val="auto"/>
          <w:lang w:eastAsia="en-US"/>
        </w:rPr>
        <w:t>Rosji (</w:t>
      </w:r>
      <w:r w:rsidR="00AA15CE" w:rsidRPr="00A10493">
        <w:rPr>
          <w:color w:val="auto"/>
          <w:lang w:eastAsia="en-US"/>
        </w:rPr>
        <w:t>1</w:t>
      </w:r>
      <w:r w:rsidR="00B03CF9">
        <w:rPr>
          <w:color w:val="auto"/>
          <w:lang w:eastAsia="en-US"/>
        </w:rPr>
        <w:t>23</w:t>
      </w:r>
      <w:r w:rsidRPr="00A10493">
        <w:rPr>
          <w:color w:val="auto"/>
          <w:lang w:eastAsia="en-US"/>
        </w:rPr>
        <w:t xml:space="preserve"> USD), najniższe – z Czech (</w:t>
      </w:r>
      <w:r w:rsidR="004F641A">
        <w:rPr>
          <w:color w:val="auto"/>
          <w:lang w:eastAsia="en-US"/>
        </w:rPr>
        <w:t>7</w:t>
      </w:r>
      <w:r w:rsidR="00B03CF9">
        <w:rPr>
          <w:color w:val="auto"/>
          <w:lang w:eastAsia="en-US"/>
        </w:rPr>
        <w:t>1</w:t>
      </w:r>
      <w:r w:rsidRPr="00A10493">
        <w:rPr>
          <w:color w:val="auto"/>
          <w:lang w:eastAsia="en-US"/>
        </w:rPr>
        <w:t xml:space="preserve"> USD). Spadek wydatków dotyczy głównie </w:t>
      </w:r>
      <w:r w:rsidR="004F641A">
        <w:rPr>
          <w:color w:val="auto"/>
          <w:lang w:eastAsia="en-US"/>
        </w:rPr>
        <w:t>Rosjan</w:t>
      </w:r>
      <w:r w:rsidR="00AA15CE" w:rsidRPr="00A10493">
        <w:rPr>
          <w:color w:val="auto"/>
          <w:lang w:eastAsia="en-US"/>
        </w:rPr>
        <w:t xml:space="preserve"> (o </w:t>
      </w:r>
      <w:r w:rsidR="00A10493" w:rsidRPr="00A10493">
        <w:rPr>
          <w:color w:val="auto"/>
          <w:lang w:eastAsia="en-US"/>
        </w:rPr>
        <w:t xml:space="preserve">ok. </w:t>
      </w:r>
      <w:r w:rsidR="00B03CF9">
        <w:rPr>
          <w:color w:val="auto"/>
          <w:lang w:eastAsia="en-US"/>
        </w:rPr>
        <w:t>1</w:t>
      </w:r>
      <w:r w:rsidR="004F641A">
        <w:rPr>
          <w:color w:val="auto"/>
          <w:lang w:eastAsia="en-US"/>
        </w:rPr>
        <w:t>6</w:t>
      </w:r>
      <w:r w:rsidR="00B03CF9">
        <w:rPr>
          <w:color w:val="auto"/>
          <w:lang w:eastAsia="en-US"/>
        </w:rPr>
        <w:t>,7</w:t>
      </w:r>
      <w:r w:rsidR="00AA15CE" w:rsidRPr="00A10493">
        <w:rPr>
          <w:color w:val="auto"/>
          <w:lang w:eastAsia="en-US"/>
        </w:rPr>
        <w:t xml:space="preserve">%) i </w:t>
      </w:r>
      <w:r w:rsidR="00B03CF9">
        <w:rPr>
          <w:color w:val="auto"/>
          <w:lang w:eastAsia="en-US"/>
        </w:rPr>
        <w:t>Słowak</w:t>
      </w:r>
      <w:r w:rsidR="004F641A">
        <w:rPr>
          <w:color w:val="auto"/>
          <w:lang w:eastAsia="en-US"/>
        </w:rPr>
        <w:t>ów</w:t>
      </w:r>
      <w:r w:rsidR="00AA15CE" w:rsidRPr="00A10493">
        <w:rPr>
          <w:color w:val="auto"/>
          <w:lang w:eastAsia="en-US"/>
        </w:rPr>
        <w:t xml:space="preserve"> (o</w:t>
      </w:r>
      <w:r w:rsidR="000D0908">
        <w:rPr>
          <w:color w:val="auto"/>
          <w:lang w:eastAsia="en-US"/>
        </w:rPr>
        <w:t> </w:t>
      </w:r>
      <w:r w:rsidR="00B03CF9">
        <w:rPr>
          <w:color w:val="auto"/>
          <w:lang w:eastAsia="en-US"/>
        </w:rPr>
        <w:t>13,2</w:t>
      </w:r>
      <w:r w:rsidR="00AA15CE" w:rsidRPr="00A10493">
        <w:rPr>
          <w:color w:val="auto"/>
          <w:lang w:eastAsia="en-US"/>
        </w:rPr>
        <w:t>%)</w:t>
      </w:r>
      <w:r w:rsidRPr="00A10493">
        <w:rPr>
          <w:color w:val="auto"/>
          <w:lang w:eastAsia="en-US"/>
        </w:rPr>
        <w:t>.</w:t>
      </w:r>
    </w:p>
    <w:p w:rsidR="00EA461E" w:rsidRPr="00683FC5" w:rsidRDefault="00EA461E" w:rsidP="00717439">
      <w:pPr>
        <w:pStyle w:val="Legenda"/>
        <w:spacing w:before="240" w:after="120"/>
        <w:rPr>
          <w:b/>
        </w:rPr>
      </w:pPr>
      <w:r w:rsidRPr="00683FC5">
        <w:rPr>
          <w:b/>
          <w:iCs/>
        </w:rPr>
        <w:lastRenderedPageBreak/>
        <w:t xml:space="preserve">Rys. </w:t>
      </w:r>
      <w:r w:rsidR="00465DAF">
        <w:rPr>
          <w:b/>
        </w:rPr>
        <w:t>9</w:t>
      </w:r>
      <w:r w:rsidRPr="00683FC5">
        <w:rPr>
          <w:b/>
        </w:rPr>
        <w:t>. Przeciętne wydatki odwiedzających jednodniowych w 201</w:t>
      </w:r>
      <w:r w:rsidR="0073614F">
        <w:rPr>
          <w:b/>
        </w:rPr>
        <w:t>5</w:t>
      </w:r>
      <w:r w:rsidRPr="00683FC5">
        <w:rPr>
          <w:b/>
        </w:rPr>
        <w:t xml:space="preserve"> roku według krajów</w:t>
      </w:r>
      <w:r w:rsidR="002E7B93" w:rsidRPr="00683FC5">
        <w:rPr>
          <w:b/>
        </w:rPr>
        <w:t xml:space="preserve"> </w:t>
      </w:r>
      <w:r w:rsidRPr="00683FC5">
        <w:rPr>
          <w:b/>
        </w:rPr>
        <w:t>(w USD)</w:t>
      </w:r>
    </w:p>
    <w:p w:rsidR="00EA461E" w:rsidRDefault="0073614F" w:rsidP="00454935">
      <w:pPr>
        <w:pStyle w:val="graf"/>
      </w:pPr>
      <w:r>
        <w:rPr>
          <w:noProof/>
          <w:lang w:eastAsia="pl-PL"/>
        </w:rPr>
        <w:drawing>
          <wp:inline distT="0" distB="0" distL="0" distR="0" wp14:anchorId="3AE68FE3" wp14:editId="15B84583">
            <wp:extent cx="6229350" cy="2219325"/>
            <wp:effectExtent l="0" t="0" r="0" b="9525"/>
            <wp:docPr id="18" name="Wykres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743FA" w:rsidRPr="00D743FA" w:rsidRDefault="00D743FA" w:rsidP="00D743FA">
      <w:pPr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Źródło: opracowano w Departamencie Turystyki na podstawie badań statystycznych prowadzonych przez GUS-</w:t>
      </w:r>
      <w:proofErr w:type="spellStart"/>
      <w:r>
        <w:rPr>
          <w:sz w:val="20"/>
          <w:szCs w:val="20"/>
          <w:lang w:eastAsia="en-US"/>
        </w:rPr>
        <w:t>MSiT</w:t>
      </w:r>
      <w:proofErr w:type="spellEnd"/>
      <w:r>
        <w:rPr>
          <w:sz w:val="20"/>
          <w:szCs w:val="20"/>
          <w:lang w:eastAsia="en-US"/>
        </w:rPr>
        <w:t>-NBP.</w:t>
      </w:r>
    </w:p>
    <w:p w:rsidR="00102C46" w:rsidRDefault="00102C46" w:rsidP="00876504">
      <w:pPr>
        <w:tabs>
          <w:tab w:val="left" w:pos="284"/>
        </w:tabs>
        <w:spacing w:before="40" w:line="280" w:lineRule="exact"/>
        <w:ind w:firstLine="284"/>
        <w:jc w:val="both"/>
        <w:rPr>
          <w:lang w:eastAsia="en-US"/>
        </w:rPr>
      </w:pPr>
    </w:p>
    <w:p w:rsidR="00876504" w:rsidRPr="005D0C40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5D0C40">
        <w:rPr>
          <w:color w:val="auto"/>
          <w:lang w:eastAsia="en-US"/>
        </w:rPr>
        <w:tab/>
        <w:t xml:space="preserve">Rodzajowa struktura wydatków odwiedzających jednodniowych </w:t>
      </w:r>
      <w:r w:rsidR="005D0C40" w:rsidRPr="005D0C40">
        <w:rPr>
          <w:color w:val="auto"/>
          <w:lang w:eastAsia="en-US"/>
        </w:rPr>
        <w:t>była odmienna od tej</w:t>
      </w:r>
      <w:r w:rsidRPr="005D0C40">
        <w:rPr>
          <w:color w:val="auto"/>
          <w:lang w:eastAsia="en-US"/>
        </w:rPr>
        <w:t>, jaką oszacowano dla analogicznego okresu 201</w:t>
      </w:r>
      <w:r w:rsidR="00A01F94">
        <w:rPr>
          <w:color w:val="auto"/>
          <w:lang w:eastAsia="en-US"/>
        </w:rPr>
        <w:t>4</w:t>
      </w:r>
      <w:r w:rsidRPr="005D0C40">
        <w:rPr>
          <w:color w:val="auto"/>
          <w:lang w:eastAsia="en-US"/>
        </w:rPr>
        <w:t xml:space="preserve"> r. </w:t>
      </w:r>
      <w:r w:rsidR="005D0C40" w:rsidRPr="005D0C40">
        <w:rPr>
          <w:color w:val="auto"/>
          <w:lang w:eastAsia="en-US"/>
        </w:rPr>
        <w:t xml:space="preserve">W </w:t>
      </w:r>
      <w:r w:rsidRPr="005D0C40">
        <w:rPr>
          <w:color w:val="auto"/>
          <w:lang w:eastAsia="en-US"/>
        </w:rPr>
        <w:t>201</w:t>
      </w:r>
      <w:r w:rsidR="00A01F94">
        <w:rPr>
          <w:color w:val="auto"/>
          <w:lang w:eastAsia="en-US"/>
        </w:rPr>
        <w:t>5</w:t>
      </w:r>
      <w:r w:rsidRPr="005D0C40">
        <w:rPr>
          <w:color w:val="auto"/>
          <w:lang w:eastAsia="en-US"/>
        </w:rPr>
        <w:t xml:space="preserve"> r</w:t>
      </w:r>
      <w:r w:rsidR="005D0C40" w:rsidRPr="005D0C40">
        <w:rPr>
          <w:color w:val="auto"/>
          <w:lang w:eastAsia="en-US"/>
        </w:rPr>
        <w:t>.</w:t>
      </w:r>
      <w:r w:rsidRPr="005D0C40">
        <w:rPr>
          <w:color w:val="auto"/>
          <w:lang w:eastAsia="en-US"/>
        </w:rPr>
        <w:t xml:space="preserve"> największe sumy wydawane były w związku z</w:t>
      </w:r>
      <w:r w:rsidR="000D0908">
        <w:rPr>
          <w:color w:val="auto"/>
          <w:lang w:eastAsia="en-US"/>
        </w:rPr>
        <w:t> </w:t>
      </w:r>
      <w:r w:rsidRPr="005D0C40">
        <w:rPr>
          <w:color w:val="auto"/>
          <w:lang w:eastAsia="en-US"/>
        </w:rPr>
        <w:t>zakupami na własne potrzeby (</w:t>
      </w:r>
      <w:r w:rsidR="00895E0D" w:rsidRPr="005D0C40">
        <w:rPr>
          <w:color w:val="auto"/>
          <w:lang w:eastAsia="en-US"/>
        </w:rPr>
        <w:t>7</w:t>
      </w:r>
      <w:r w:rsidR="00A01F94">
        <w:rPr>
          <w:color w:val="auto"/>
          <w:lang w:eastAsia="en-US"/>
        </w:rPr>
        <w:t>0,4</w:t>
      </w:r>
      <w:r w:rsidR="00895E0D" w:rsidRPr="005D0C40">
        <w:rPr>
          <w:color w:val="auto"/>
          <w:lang w:eastAsia="en-US"/>
        </w:rPr>
        <w:t>%</w:t>
      </w:r>
      <w:r w:rsidR="005D0C40" w:rsidRPr="005D0C40">
        <w:rPr>
          <w:color w:val="auto"/>
          <w:lang w:eastAsia="en-US"/>
        </w:rPr>
        <w:t>)</w:t>
      </w:r>
      <w:r w:rsidR="005049A2">
        <w:rPr>
          <w:color w:val="auto"/>
          <w:lang w:eastAsia="en-US"/>
        </w:rPr>
        <w:t xml:space="preserve"> i </w:t>
      </w:r>
      <w:r w:rsidR="00A01F94" w:rsidRPr="005D0C40">
        <w:rPr>
          <w:color w:val="auto"/>
          <w:lang w:eastAsia="en-US"/>
        </w:rPr>
        <w:t xml:space="preserve">na transport </w:t>
      </w:r>
      <w:r w:rsidR="005049A2">
        <w:rPr>
          <w:color w:val="auto"/>
          <w:lang w:eastAsia="en-US"/>
        </w:rPr>
        <w:t>(1</w:t>
      </w:r>
      <w:r w:rsidR="00A01F94">
        <w:rPr>
          <w:color w:val="auto"/>
          <w:lang w:eastAsia="en-US"/>
        </w:rPr>
        <w:t>3</w:t>
      </w:r>
      <w:r w:rsidR="005049A2">
        <w:rPr>
          <w:color w:val="auto"/>
          <w:lang w:eastAsia="en-US"/>
        </w:rPr>
        <w:t>,</w:t>
      </w:r>
      <w:r w:rsidR="00A01F94">
        <w:rPr>
          <w:color w:val="auto"/>
          <w:lang w:eastAsia="en-US"/>
        </w:rPr>
        <w:t>1</w:t>
      </w:r>
      <w:r w:rsidR="005049A2">
        <w:rPr>
          <w:color w:val="auto"/>
          <w:lang w:eastAsia="en-US"/>
        </w:rPr>
        <w:t>%)</w:t>
      </w:r>
      <w:r w:rsidR="005D0C40" w:rsidRPr="005D0C40">
        <w:rPr>
          <w:color w:val="auto"/>
          <w:lang w:eastAsia="en-US"/>
        </w:rPr>
        <w:t xml:space="preserve"> </w:t>
      </w:r>
      <w:r w:rsidR="005049A2">
        <w:rPr>
          <w:color w:val="auto"/>
          <w:lang w:eastAsia="en-US"/>
        </w:rPr>
        <w:t>oraz</w:t>
      </w:r>
      <w:r w:rsidRPr="005D0C40">
        <w:rPr>
          <w:color w:val="auto"/>
          <w:lang w:eastAsia="en-US"/>
        </w:rPr>
        <w:t xml:space="preserve"> </w:t>
      </w:r>
      <w:r w:rsidR="00FA2D16">
        <w:rPr>
          <w:color w:val="auto"/>
          <w:lang w:eastAsia="en-US"/>
        </w:rPr>
        <w:t xml:space="preserve">na zakupy </w:t>
      </w:r>
      <w:r w:rsidR="00A01F94">
        <w:rPr>
          <w:color w:val="auto"/>
          <w:lang w:eastAsia="en-US"/>
        </w:rPr>
        <w:t xml:space="preserve">w celu odsprzedania </w:t>
      </w:r>
      <w:r w:rsidRPr="005D0C40">
        <w:rPr>
          <w:color w:val="auto"/>
          <w:lang w:eastAsia="en-US"/>
        </w:rPr>
        <w:t>(</w:t>
      </w:r>
      <w:r w:rsidR="00A01F94">
        <w:rPr>
          <w:color w:val="auto"/>
          <w:lang w:eastAsia="en-US"/>
        </w:rPr>
        <w:t>12</w:t>
      </w:r>
      <w:r w:rsidR="00895E0D" w:rsidRPr="005D0C40">
        <w:rPr>
          <w:color w:val="auto"/>
          <w:lang w:eastAsia="en-US"/>
        </w:rPr>
        <w:t>,</w:t>
      </w:r>
      <w:r w:rsidR="00A01F94">
        <w:rPr>
          <w:color w:val="auto"/>
          <w:lang w:eastAsia="en-US"/>
        </w:rPr>
        <w:t>5</w:t>
      </w:r>
      <w:r w:rsidR="00895E0D" w:rsidRPr="005D0C40">
        <w:rPr>
          <w:color w:val="auto"/>
          <w:lang w:eastAsia="en-US"/>
        </w:rPr>
        <w:t>%</w:t>
      </w:r>
      <w:r w:rsidR="005D0C40" w:rsidRPr="005D0C40">
        <w:rPr>
          <w:color w:val="auto"/>
          <w:lang w:eastAsia="en-US"/>
        </w:rPr>
        <w:t>)</w:t>
      </w:r>
      <w:r w:rsidRPr="005D0C40">
        <w:rPr>
          <w:color w:val="auto"/>
          <w:lang w:eastAsia="en-US"/>
        </w:rPr>
        <w:t>.</w:t>
      </w:r>
    </w:p>
    <w:p w:rsidR="00D743FA" w:rsidRPr="005D0C40" w:rsidRDefault="00D743FA" w:rsidP="00D743FA">
      <w:pPr>
        <w:pStyle w:val="zrodlo"/>
      </w:pPr>
    </w:p>
    <w:p w:rsidR="00EA461E" w:rsidRPr="00683FC5" w:rsidRDefault="00EA461E" w:rsidP="000F5079">
      <w:pPr>
        <w:pStyle w:val="Legenda"/>
        <w:spacing w:before="240" w:after="120"/>
        <w:rPr>
          <w:rFonts w:cs="Arial"/>
          <w:b/>
          <w:i/>
        </w:rPr>
      </w:pPr>
      <w:r w:rsidRPr="00683FC5">
        <w:rPr>
          <w:rFonts w:cs="Arial"/>
          <w:b/>
        </w:rPr>
        <w:t xml:space="preserve">Rys. </w:t>
      </w:r>
      <w:r w:rsidR="00465DAF">
        <w:rPr>
          <w:rFonts w:cs="Arial"/>
          <w:b/>
        </w:rPr>
        <w:t>10</w:t>
      </w:r>
      <w:r w:rsidRPr="00683FC5">
        <w:rPr>
          <w:rFonts w:cs="Arial"/>
          <w:b/>
        </w:rPr>
        <w:t xml:space="preserve">. Struktura wydatków odwiedzających jednodniowych w </w:t>
      </w:r>
      <w:r w:rsidR="00A05068">
        <w:rPr>
          <w:rFonts w:cs="Arial"/>
          <w:b/>
        </w:rPr>
        <w:t>okresie styczeń-</w:t>
      </w:r>
      <w:r w:rsidR="00740AB2">
        <w:rPr>
          <w:rFonts w:cs="Arial"/>
          <w:b/>
        </w:rPr>
        <w:t>grudzień</w:t>
      </w:r>
      <w:r w:rsidRPr="00683FC5">
        <w:rPr>
          <w:rFonts w:cs="Arial"/>
          <w:b/>
        </w:rPr>
        <w:t xml:space="preserve"> 201</w:t>
      </w:r>
      <w:r w:rsidR="00C26ED2">
        <w:rPr>
          <w:rFonts w:cs="Arial"/>
          <w:b/>
        </w:rPr>
        <w:t>5</w:t>
      </w:r>
      <w:r w:rsidRPr="00683FC5">
        <w:rPr>
          <w:rFonts w:cs="Arial"/>
          <w:b/>
        </w:rPr>
        <w:t xml:space="preserve"> roku (w %)</w:t>
      </w:r>
      <w:r w:rsidR="004A438A" w:rsidRPr="00683FC5">
        <w:rPr>
          <w:rFonts w:cs="Arial"/>
          <w:b/>
        </w:rPr>
        <w:t xml:space="preserve"> </w:t>
      </w:r>
    </w:p>
    <w:p w:rsidR="002D47CB" w:rsidRDefault="00C26ED2" w:rsidP="00454935">
      <w:pPr>
        <w:pStyle w:val="graf"/>
      </w:pPr>
      <w:r>
        <w:rPr>
          <w:noProof/>
          <w:lang w:eastAsia="pl-PL"/>
        </w:rPr>
        <w:drawing>
          <wp:inline distT="0" distB="0" distL="0" distR="0" wp14:anchorId="2A204E32" wp14:editId="14A81738">
            <wp:extent cx="6315075" cy="2390775"/>
            <wp:effectExtent l="0" t="0" r="9525" b="952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743FA" w:rsidRPr="00D743FA" w:rsidRDefault="00D743FA" w:rsidP="00D743FA">
      <w:pPr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>Źródło: opracowano w Departamencie Turystyki na podstawie badań statystycznych prowadzonych przez GUS-</w:t>
      </w:r>
      <w:proofErr w:type="spellStart"/>
      <w:r>
        <w:rPr>
          <w:sz w:val="20"/>
          <w:szCs w:val="20"/>
          <w:lang w:eastAsia="en-US"/>
        </w:rPr>
        <w:t>MSiT</w:t>
      </w:r>
      <w:proofErr w:type="spellEnd"/>
      <w:r>
        <w:rPr>
          <w:sz w:val="20"/>
          <w:szCs w:val="20"/>
          <w:lang w:eastAsia="en-US"/>
        </w:rPr>
        <w:t>-NBP.</w:t>
      </w:r>
    </w:p>
    <w:p w:rsidR="00A225C9" w:rsidRDefault="00A225C9" w:rsidP="00876504">
      <w:pPr>
        <w:tabs>
          <w:tab w:val="left" w:pos="284"/>
        </w:tabs>
        <w:spacing w:before="40" w:line="280" w:lineRule="exact"/>
        <w:ind w:firstLine="284"/>
        <w:jc w:val="both"/>
        <w:rPr>
          <w:lang w:eastAsia="en-US"/>
        </w:rPr>
      </w:pPr>
    </w:p>
    <w:p w:rsidR="00876504" w:rsidRDefault="00876504" w:rsidP="00876504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5D0C40">
        <w:rPr>
          <w:color w:val="auto"/>
          <w:lang w:eastAsia="en-US"/>
        </w:rPr>
        <w:tab/>
        <w:t xml:space="preserve">Udział wydatków </w:t>
      </w:r>
      <w:r w:rsidR="00D66BA1">
        <w:rPr>
          <w:color w:val="auto"/>
          <w:lang w:eastAsia="en-US"/>
        </w:rPr>
        <w:t xml:space="preserve">w kategorii inne </w:t>
      </w:r>
      <w:r w:rsidRPr="005D0C40">
        <w:rPr>
          <w:color w:val="auto"/>
          <w:lang w:eastAsia="en-US"/>
        </w:rPr>
        <w:t xml:space="preserve">spadł o </w:t>
      </w:r>
      <w:r w:rsidR="00AA7C96">
        <w:rPr>
          <w:color w:val="auto"/>
          <w:lang w:eastAsia="en-US"/>
        </w:rPr>
        <w:t>kolejne 0,</w:t>
      </w:r>
      <w:r w:rsidR="00D66BA1">
        <w:rPr>
          <w:color w:val="auto"/>
          <w:lang w:eastAsia="en-US"/>
        </w:rPr>
        <w:t>2</w:t>
      </w:r>
      <w:r w:rsidR="005D0C40" w:rsidRPr="005D0C40">
        <w:rPr>
          <w:color w:val="auto"/>
          <w:lang w:eastAsia="en-US"/>
        </w:rPr>
        <w:t xml:space="preserve"> </w:t>
      </w:r>
      <w:r w:rsidR="00DB2FE9" w:rsidRPr="005D0C40">
        <w:rPr>
          <w:color w:val="auto"/>
          <w:lang w:eastAsia="en-US"/>
        </w:rPr>
        <w:t>pkt proc.</w:t>
      </w:r>
      <w:r w:rsidRPr="005D0C40">
        <w:rPr>
          <w:color w:val="auto"/>
          <w:lang w:eastAsia="en-US"/>
        </w:rPr>
        <w:t xml:space="preserve"> </w:t>
      </w:r>
      <w:r w:rsidR="00CD5765">
        <w:rPr>
          <w:color w:val="auto"/>
          <w:lang w:eastAsia="en-US"/>
        </w:rPr>
        <w:t>w stosunku do ich udziału odnotowanego w analogicznym okresie poprzedniego roku.</w:t>
      </w:r>
    </w:p>
    <w:p w:rsidR="00063CDF" w:rsidRDefault="00063CDF" w:rsidP="00063CDF">
      <w:pPr>
        <w:spacing w:before="240" w:after="240" w:line="300" w:lineRule="auto"/>
        <w:contextualSpacing/>
        <w:jc w:val="both"/>
        <w:outlineLvl w:val="1"/>
        <w:rPr>
          <w:rFonts w:asciiTheme="minorHAnsi" w:hAnsiTheme="minorHAnsi"/>
          <w:b/>
          <w:color w:val="E36C0A" w:themeColor="accent6" w:themeShade="BF"/>
          <w:sz w:val="28"/>
          <w:szCs w:val="28"/>
        </w:rPr>
      </w:pPr>
      <w:bookmarkStart w:id="1" w:name="_Toc392795168"/>
    </w:p>
    <w:p w:rsidR="00063CDF" w:rsidRDefault="00063CDF" w:rsidP="00063CDF">
      <w:pPr>
        <w:spacing w:before="240" w:after="240" w:line="300" w:lineRule="auto"/>
        <w:contextualSpacing/>
        <w:jc w:val="both"/>
        <w:outlineLvl w:val="1"/>
        <w:rPr>
          <w:rFonts w:ascii="Arial" w:hAnsi="Arial" w:cs="Arial"/>
          <w:b/>
          <w:color w:val="auto"/>
          <w:sz w:val="22"/>
          <w:szCs w:val="22"/>
        </w:rPr>
      </w:pPr>
      <w:r w:rsidRPr="00063CDF">
        <w:rPr>
          <w:rFonts w:ascii="Arial" w:hAnsi="Arial" w:cs="Arial"/>
          <w:b/>
          <w:color w:val="auto"/>
          <w:sz w:val="22"/>
          <w:szCs w:val="22"/>
        </w:rPr>
        <w:t>Przychody dewizowe Polski z tytułu zagranicznej turystyki przyjazdowej</w:t>
      </w:r>
      <w:bookmarkEnd w:id="1"/>
    </w:p>
    <w:p w:rsidR="00063CDF" w:rsidRPr="00063CDF" w:rsidRDefault="00063CDF" w:rsidP="00063CDF">
      <w:pPr>
        <w:spacing w:before="240" w:after="240" w:line="300" w:lineRule="auto"/>
        <w:contextualSpacing/>
        <w:jc w:val="both"/>
        <w:outlineLvl w:val="1"/>
        <w:rPr>
          <w:rFonts w:ascii="Arial" w:hAnsi="Arial" w:cs="Arial"/>
          <w:b/>
          <w:color w:val="auto"/>
          <w:sz w:val="22"/>
          <w:szCs w:val="22"/>
        </w:rPr>
      </w:pPr>
    </w:p>
    <w:p w:rsidR="00063CDF" w:rsidRPr="00836D18" w:rsidRDefault="00836D18" w:rsidP="00063CDF">
      <w:pPr>
        <w:tabs>
          <w:tab w:val="left" w:pos="284"/>
        </w:tabs>
        <w:spacing w:before="40" w:line="280" w:lineRule="exact"/>
        <w:ind w:firstLine="284"/>
        <w:jc w:val="both"/>
        <w:rPr>
          <w:color w:val="auto"/>
          <w:lang w:eastAsia="en-US"/>
        </w:rPr>
      </w:pPr>
      <w:r w:rsidRPr="00836D18">
        <w:rPr>
          <w:color w:val="auto"/>
          <w:lang w:eastAsia="en-US"/>
        </w:rPr>
        <w:tab/>
        <w:t xml:space="preserve">Według oszacowań Ministerstwa Sportu i Turystyki Departamentu Turystyki </w:t>
      </w:r>
      <w:r w:rsidR="00CC1CF9">
        <w:rPr>
          <w:color w:val="auto"/>
          <w:lang w:eastAsia="en-US"/>
        </w:rPr>
        <w:t>wielkość</w:t>
      </w:r>
      <w:r w:rsidR="00063CDF" w:rsidRPr="00836D18">
        <w:rPr>
          <w:color w:val="auto"/>
          <w:lang w:eastAsia="en-US"/>
        </w:rPr>
        <w:t xml:space="preserve"> łącznych wpływów dewizowych z tytułu podróży nierezydentów do Polski </w:t>
      </w:r>
      <w:r w:rsidR="00CC1CF9">
        <w:rPr>
          <w:color w:val="auto"/>
          <w:lang w:eastAsia="en-US"/>
        </w:rPr>
        <w:t>pozostała na zbliżonym poziomie do roku poprzedniego</w:t>
      </w:r>
      <w:r w:rsidR="00063CDF" w:rsidRPr="00836D18">
        <w:rPr>
          <w:color w:val="auto"/>
          <w:lang w:eastAsia="en-US"/>
        </w:rPr>
        <w:t>, dając łączną kwotę około 1</w:t>
      </w:r>
      <w:r w:rsidRPr="00836D18">
        <w:rPr>
          <w:color w:val="auto"/>
          <w:lang w:eastAsia="en-US"/>
        </w:rPr>
        <w:t>4</w:t>
      </w:r>
      <w:r w:rsidR="00063CDF" w:rsidRPr="00836D18">
        <w:rPr>
          <w:color w:val="auto"/>
          <w:lang w:eastAsia="en-US"/>
        </w:rPr>
        <w:t>,2</w:t>
      </w:r>
      <w:r w:rsidR="00CC1CF9">
        <w:rPr>
          <w:color w:val="auto"/>
          <w:lang w:eastAsia="en-US"/>
        </w:rPr>
        <w:t>92</w:t>
      </w:r>
      <w:r w:rsidR="00063CDF" w:rsidRPr="00836D18">
        <w:rPr>
          <w:color w:val="auto"/>
          <w:lang w:eastAsia="en-US"/>
        </w:rPr>
        <w:t xml:space="preserve"> mld USD. Wpływ na to miał wzrost znaczenia wydatków </w:t>
      </w:r>
      <w:r w:rsidRPr="00836D18">
        <w:rPr>
          <w:color w:val="auto"/>
          <w:lang w:eastAsia="en-US"/>
        </w:rPr>
        <w:t>turystów</w:t>
      </w:r>
      <w:r w:rsidR="00063CDF" w:rsidRPr="00836D18">
        <w:rPr>
          <w:color w:val="auto"/>
          <w:lang w:eastAsia="en-US"/>
        </w:rPr>
        <w:t xml:space="preserve"> (+</w:t>
      </w:r>
      <w:r w:rsidR="006C4F96">
        <w:rPr>
          <w:color w:val="auto"/>
          <w:lang w:eastAsia="en-US"/>
        </w:rPr>
        <w:t>2</w:t>
      </w:r>
      <w:r w:rsidR="00063CDF" w:rsidRPr="00836D18">
        <w:rPr>
          <w:color w:val="auto"/>
          <w:lang w:eastAsia="en-US"/>
        </w:rPr>
        <w:t xml:space="preserve">,5%), </w:t>
      </w:r>
      <w:r w:rsidR="006C4F96">
        <w:rPr>
          <w:color w:val="auto"/>
          <w:lang w:eastAsia="en-US"/>
        </w:rPr>
        <w:t>przy jednoczesnym spadku wpływów</w:t>
      </w:r>
      <w:r w:rsidR="00063CDF" w:rsidRPr="00836D18">
        <w:rPr>
          <w:color w:val="auto"/>
          <w:lang w:eastAsia="en-US"/>
        </w:rPr>
        <w:t xml:space="preserve"> od </w:t>
      </w:r>
      <w:r w:rsidRPr="00836D18">
        <w:rPr>
          <w:color w:val="auto"/>
          <w:lang w:eastAsia="en-US"/>
        </w:rPr>
        <w:t>odwiedzających jednodniowych</w:t>
      </w:r>
      <w:r w:rsidR="00063CDF" w:rsidRPr="00836D18">
        <w:rPr>
          <w:color w:val="auto"/>
          <w:lang w:eastAsia="en-US"/>
        </w:rPr>
        <w:t xml:space="preserve"> (</w:t>
      </w:r>
      <w:r w:rsidR="006C4F96">
        <w:rPr>
          <w:color w:val="auto"/>
          <w:lang w:eastAsia="en-US"/>
        </w:rPr>
        <w:t>-3,0%</w:t>
      </w:r>
      <w:r w:rsidR="00063CDF" w:rsidRPr="00836D18">
        <w:rPr>
          <w:color w:val="auto"/>
          <w:lang w:eastAsia="en-US"/>
        </w:rPr>
        <w:t xml:space="preserve">). Dochody z tytułu wizyt turystów to </w:t>
      </w:r>
      <w:r w:rsidRPr="00836D18">
        <w:rPr>
          <w:color w:val="auto"/>
          <w:lang w:eastAsia="en-US"/>
        </w:rPr>
        <w:t>7</w:t>
      </w:r>
      <w:r w:rsidR="00063CDF" w:rsidRPr="00836D18">
        <w:rPr>
          <w:color w:val="auto"/>
          <w:lang w:eastAsia="en-US"/>
        </w:rPr>
        <w:t>,</w:t>
      </w:r>
      <w:r w:rsidR="006C4F96">
        <w:rPr>
          <w:color w:val="auto"/>
          <w:lang w:eastAsia="en-US"/>
        </w:rPr>
        <w:t>458</w:t>
      </w:r>
      <w:r w:rsidR="00063CDF" w:rsidRPr="00836D18">
        <w:rPr>
          <w:color w:val="auto"/>
          <w:lang w:eastAsia="en-US"/>
        </w:rPr>
        <w:t xml:space="preserve"> mld USD, z tytułu wizyt odwiedzających jednodniowych – </w:t>
      </w:r>
      <w:r w:rsidR="006C4F96">
        <w:rPr>
          <w:color w:val="auto"/>
          <w:lang w:eastAsia="en-US"/>
        </w:rPr>
        <w:t>6</w:t>
      </w:r>
      <w:r w:rsidR="00063CDF" w:rsidRPr="00836D18">
        <w:rPr>
          <w:color w:val="auto"/>
          <w:lang w:eastAsia="en-US"/>
        </w:rPr>
        <w:t>,</w:t>
      </w:r>
      <w:r w:rsidR="006C4F96">
        <w:rPr>
          <w:color w:val="auto"/>
          <w:lang w:eastAsia="en-US"/>
        </w:rPr>
        <w:t>834</w:t>
      </w:r>
      <w:r w:rsidR="00063CDF" w:rsidRPr="00836D18">
        <w:rPr>
          <w:color w:val="auto"/>
          <w:lang w:eastAsia="en-US"/>
        </w:rPr>
        <w:t xml:space="preserve"> mld USD. </w:t>
      </w:r>
    </w:p>
    <w:p w:rsidR="007D1165" w:rsidRDefault="007D1165" w:rsidP="00876504">
      <w:pPr>
        <w:tabs>
          <w:tab w:val="left" w:pos="360"/>
        </w:tabs>
        <w:spacing w:before="40" w:line="280" w:lineRule="exact"/>
        <w:jc w:val="both"/>
        <w:rPr>
          <w:color w:val="auto"/>
          <w:lang w:eastAsia="en-US"/>
        </w:rPr>
      </w:pPr>
    </w:p>
    <w:p w:rsidR="007D1165" w:rsidRDefault="007D1165" w:rsidP="007D1165">
      <w:pPr>
        <w:spacing w:before="240" w:after="240" w:line="300" w:lineRule="auto"/>
        <w:contextualSpacing/>
        <w:jc w:val="both"/>
        <w:outlineLvl w:val="1"/>
        <w:rPr>
          <w:rFonts w:ascii="Arial" w:hAnsi="Arial" w:cs="Arial"/>
          <w:b/>
          <w:color w:val="auto"/>
          <w:sz w:val="22"/>
          <w:szCs w:val="22"/>
        </w:rPr>
      </w:pPr>
      <w:r w:rsidRPr="00063CDF">
        <w:rPr>
          <w:rFonts w:ascii="Arial" w:hAnsi="Arial" w:cs="Arial"/>
          <w:b/>
          <w:color w:val="auto"/>
          <w:sz w:val="22"/>
          <w:szCs w:val="22"/>
        </w:rPr>
        <w:lastRenderedPageBreak/>
        <w:t>P</w:t>
      </w:r>
      <w:r>
        <w:rPr>
          <w:rFonts w:ascii="Arial" w:hAnsi="Arial" w:cs="Arial"/>
          <w:b/>
          <w:color w:val="auto"/>
          <w:sz w:val="22"/>
          <w:szCs w:val="22"/>
        </w:rPr>
        <w:t>odsumowanie</w:t>
      </w:r>
    </w:p>
    <w:p w:rsidR="007D1165" w:rsidRDefault="007D1165" w:rsidP="007D1165">
      <w:pPr>
        <w:spacing w:before="240" w:after="240" w:line="300" w:lineRule="auto"/>
        <w:contextualSpacing/>
        <w:jc w:val="both"/>
        <w:outlineLvl w:val="1"/>
        <w:rPr>
          <w:rFonts w:ascii="Arial" w:hAnsi="Arial" w:cs="Arial"/>
          <w:b/>
          <w:color w:val="auto"/>
          <w:sz w:val="22"/>
          <w:szCs w:val="22"/>
        </w:rPr>
      </w:pPr>
    </w:p>
    <w:p w:rsidR="00876504" w:rsidRPr="00524645" w:rsidRDefault="00876504" w:rsidP="00876504">
      <w:pPr>
        <w:tabs>
          <w:tab w:val="left" w:pos="360"/>
        </w:tabs>
        <w:spacing w:before="40" w:line="280" w:lineRule="exact"/>
        <w:jc w:val="both"/>
        <w:rPr>
          <w:color w:val="auto"/>
          <w:lang w:eastAsia="en-US"/>
        </w:rPr>
      </w:pPr>
      <w:r w:rsidRPr="00524645">
        <w:rPr>
          <w:color w:val="auto"/>
          <w:lang w:eastAsia="en-US"/>
        </w:rPr>
        <w:tab/>
      </w:r>
      <w:r w:rsidRPr="00524645">
        <w:rPr>
          <w:color w:val="auto"/>
          <w:lang w:eastAsia="en-US"/>
        </w:rPr>
        <w:tab/>
        <w:t>Analiza wyników badań przeprowadzonych w 201</w:t>
      </w:r>
      <w:r w:rsidR="006C4F96">
        <w:rPr>
          <w:color w:val="auto"/>
          <w:lang w:eastAsia="en-US"/>
        </w:rPr>
        <w:t>5</w:t>
      </w:r>
      <w:r w:rsidR="00EE2FED" w:rsidRPr="00524645">
        <w:rPr>
          <w:color w:val="auto"/>
          <w:lang w:eastAsia="en-US"/>
        </w:rPr>
        <w:t xml:space="preserve"> r</w:t>
      </w:r>
      <w:r w:rsidR="00524645" w:rsidRPr="00524645">
        <w:rPr>
          <w:color w:val="auto"/>
          <w:lang w:eastAsia="en-US"/>
        </w:rPr>
        <w:t>.</w:t>
      </w:r>
      <w:r w:rsidRPr="00524645">
        <w:rPr>
          <w:color w:val="auto"/>
          <w:lang w:eastAsia="en-US"/>
        </w:rPr>
        <w:t xml:space="preserve"> pozwala zwrócić uwagę na kilka ważnych zjawisk: </w:t>
      </w:r>
    </w:p>
    <w:p w:rsidR="00555DE0" w:rsidRPr="00555DE0" w:rsidRDefault="00555DE0" w:rsidP="00555DE0">
      <w:pPr>
        <w:numPr>
          <w:ilvl w:val="0"/>
          <w:numId w:val="22"/>
        </w:numPr>
        <w:tabs>
          <w:tab w:val="num" w:pos="360"/>
        </w:tabs>
        <w:spacing w:line="280" w:lineRule="exact"/>
        <w:ind w:left="360"/>
        <w:jc w:val="both"/>
        <w:rPr>
          <w:color w:val="auto"/>
        </w:rPr>
      </w:pPr>
      <w:r w:rsidRPr="00555DE0">
        <w:rPr>
          <w:color w:val="auto"/>
          <w:lang w:eastAsia="en-US"/>
        </w:rPr>
        <w:t xml:space="preserve">Dane z </w:t>
      </w:r>
      <w:r w:rsidR="007C5019">
        <w:rPr>
          <w:color w:val="auto"/>
          <w:lang w:eastAsia="en-US"/>
        </w:rPr>
        <w:t>12</w:t>
      </w:r>
      <w:r w:rsidRPr="00555DE0">
        <w:rPr>
          <w:color w:val="auto"/>
          <w:lang w:eastAsia="en-US"/>
        </w:rPr>
        <w:t xml:space="preserve"> miesięcy 201</w:t>
      </w:r>
      <w:r w:rsidR="005D2329">
        <w:rPr>
          <w:color w:val="auto"/>
          <w:lang w:eastAsia="en-US"/>
        </w:rPr>
        <w:t>5</w:t>
      </w:r>
      <w:r w:rsidRPr="00555DE0">
        <w:rPr>
          <w:color w:val="auto"/>
          <w:lang w:eastAsia="en-US"/>
        </w:rPr>
        <w:t xml:space="preserve"> r. potwierdzają tendencję dalszego wzrostu liczby przyjazdów cudzoziemców (o </w:t>
      </w:r>
      <w:r w:rsidR="005D2329">
        <w:rPr>
          <w:color w:val="auto"/>
          <w:lang w:eastAsia="en-US"/>
        </w:rPr>
        <w:t>5,4</w:t>
      </w:r>
      <w:r w:rsidRPr="00555DE0">
        <w:rPr>
          <w:color w:val="auto"/>
          <w:lang w:eastAsia="en-US"/>
        </w:rPr>
        <w:t xml:space="preserve">%), jak i turystów zagranicznych (o </w:t>
      </w:r>
      <w:r w:rsidR="005D2329">
        <w:rPr>
          <w:color w:val="auto"/>
          <w:lang w:eastAsia="en-US"/>
        </w:rPr>
        <w:t>4,5</w:t>
      </w:r>
      <w:r w:rsidRPr="00555DE0">
        <w:rPr>
          <w:color w:val="auto"/>
          <w:lang w:eastAsia="en-US"/>
        </w:rPr>
        <w:t>%)</w:t>
      </w:r>
      <w:r w:rsidR="005D2329">
        <w:rPr>
          <w:color w:val="auto"/>
          <w:lang w:eastAsia="en-US"/>
        </w:rPr>
        <w:t>;</w:t>
      </w:r>
      <w:r w:rsidR="001C4A96">
        <w:rPr>
          <w:color w:val="auto"/>
          <w:lang w:eastAsia="en-US"/>
        </w:rPr>
        <w:t xml:space="preserve"> tempo wzrostu uległo </w:t>
      </w:r>
      <w:r w:rsidR="005D2329">
        <w:rPr>
          <w:color w:val="auto"/>
          <w:lang w:eastAsia="en-US"/>
        </w:rPr>
        <w:t>nie</w:t>
      </w:r>
      <w:r w:rsidR="001C4A96">
        <w:rPr>
          <w:color w:val="auto"/>
          <w:lang w:eastAsia="en-US"/>
        </w:rPr>
        <w:t xml:space="preserve">znacznemu </w:t>
      </w:r>
      <w:r w:rsidR="005D2329">
        <w:rPr>
          <w:color w:val="auto"/>
          <w:lang w:eastAsia="en-US"/>
        </w:rPr>
        <w:t>przyspieszen</w:t>
      </w:r>
      <w:r w:rsidR="001C4A96">
        <w:rPr>
          <w:color w:val="auto"/>
          <w:lang w:eastAsia="en-US"/>
        </w:rPr>
        <w:t>iu</w:t>
      </w:r>
      <w:r w:rsidRPr="00555DE0">
        <w:rPr>
          <w:color w:val="auto"/>
          <w:lang w:eastAsia="en-US"/>
        </w:rPr>
        <w:t>.</w:t>
      </w:r>
    </w:p>
    <w:p w:rsidR="00555DE0" w:rsidRDefault="00555DE0" w:rsidP="00876504">
      <w:pPr>
        <w:numPr>
          <w:ilvl w:val="0"/>
          <w:numId w:val="22"/>
        </w:numPr>
        <w:tabs>
          <w:tab w:val="num" w:pos="360"/>
        </w:tabs>
        <w:spacing w:before="40" w:line="280" w:lineRule="exact"/>
        <w:ind w:left="360"/>
        <w:jc w:val="both"/>
        <w:rPr>
          <w:color w:val="auto"/>
          <w:spacing w:val="-8"/>
          <w:lang w:eastAsia="en-US"/>
        </w:rPr>
      </w:pPr>
      <w:r>
        <w:rPr>
          <w:color w:val="auto"/>
          <w:spacing w:val="-8"/>
          <w:lang w:eastAsia="en-US"/>
        </w:rPr>
        <w:t xml:space="preserve">Największe wzrosty liczby przyjazdów turystów odnotowano w przypadku gości z </w:t>
      </w:r>
      <w:r w:rsidR="005D2329">
        <w:rPr>
          <w:color w:val="auto"/>
          <w:spacing w:val="-8"/>
          <w:lang w:eastAsia="en-US"/>
        </w:rPr>
        <w:t xml:space="preserve">Wielkiej Brytanii, Ukrainy, Szwecji, Niderlandów, </w:t>
      </w:r>
      <w:r w:rsidR="00063CDF">
        <w:rPr>
          <w:color w:val="auto"/>
          <w:spacing w:val="-8"/>
          <w:lang w:eastAsia="en-US"/>
        </w:rPr>
        <w:t xml:space="preserve">Francji, Włoch, </w:t>
      </w:r>
      <w:r w:rsidR="005D2329">
        <w:rPr>
          <w:color w:val="auto"/>
          <w:spacing w:val="-8"/>
          <w:lang w:eastAsia="en-US"/>
        </w:rPr>
        <w:t xml:space="preserve">Czech i </w:t>
      </w:r>
      <w:r>
        <w:rPr>
          <w:color w:val="auto"/>
          <w:spacing w:val="-8"/>
          <w:lang w:eastAsia="en-US"/>
        </w:rPr>
        <w:t>Słowacji.</w:t>
      </w:r>
    </w:p>
    <w:p w:rsidR="00555DE0" w:rsidRPr="00555DE0" w:rsidRDefault="00555DE0" w:rsidP="00876504">
      <w:pPr>
        <w:numPr>
          <w:ilvl w:val="0"/>
          <w:numId w:val="22"/>
        </w:numPr>
        <w:tabs>
          <w:tab w:val="num" w:pos="360"/>
        </w:tabs>
        <w:spacing w:before="40" w:line="280" w:lineRule="exact"/>
        <w:ind w:left="360"/>
        <w:jc w:val="both"/>
        <w:rPr>
          <w:color w:val="auto"/>
          <w:spacing w:val="-8"/>
          <w:lang w:eastAsia="en-US"/>
        </w:rPr>
      </w:pPr>
      <w:r>
        <w:rPr>
          <w:color w:val="auto"/>
          <w:spacing w:val="-8"/>
          <w:lang w:eastAsia="en-US"/>
        </w:rPr>
        <w:t xml:space="preserve">Największe spadki obserwowano w odniesieniu do przyjazdów z </w:t>
      </w:r>
      <w:r w:rsidR="005D2329">
        <w:rPr>
          <w:color w:val="auto"/>
          <w:spacing w:val="-8"/>
          <w:lang w:eastAsia="en-US"/>
        </w:rPr>
        <w:t>Rosji</w:t>
      </w:r>
      <w:r>
        <w:rPr>
          <w:color w:val="auto"/>
          <w:spacing w:val="-8"/>
          <w:lang w:eastAsia="en-US"/>
        </w:rPr>
        <w:t xml:space="preserve">, </w:t>
      </w:r>
      <w:r w:rsidR="005D2329">
        <w:rPr>
          <w:color w:val="auto"/>
          <w:spacing w:val="-8"/>
          <w:lang w:eastAsia="en-US"/>
        </w:rPr>
        <w:t xml:space="preserve">Łotwy i </w:t>
      </w:r>
      <w:r>
        <w:rPr>
          <w:color w:val="auto"/>
          <w:spacing w:val="-8"/>
          <w:lang w:eastAsia="en-US"/>
        </w:rPr>
        <w:t>Białorusi.</w:t>
      </w:r>
    </w:p>
    <w:p w:rsidR="00876504" w:rsidRPr="00B368C4" w:rsidRDefault="00876504" w:rsidP="00876504">
      <w:pPr>
        <w:numPr>
          <w:ilvl w:val="0"/>
          <w:numId w:val="22"/>
        </w:numPr>
        <w:tabs>
          <w:tab w:val="num" w:pos="360"/>
        </w:tabs>
        <w:spacing w:before="40" w:line="280" w:lineRule="exact"/>
        <w:ind w:left="360"/>
        <w:jc w:val="both"/>
        <w:rPr>
          <w:color w:val="auto"/>
          <w:spacing w:val="-8"/>
          <w:lang w:eastAsia="en-US"/>
        </w:rPr>
      </w:pPr>
      <w:r w:rsidRPr="00050865">
        <w:rPr>
          <w:color w:val="auto"/>
          <w:lang w:eastAsia="en-US"/>
        </w:rPr>
        <w:t xml:space="preserve">Równolegle do pozytywnego trendu w odniesieniu do liczby podróży, obserwuje się </w:t>
      </w:r>
      <w:r w:rsidR="00B368C4">
        <w:rPr>
          <w:color w:val="auto"/>
          <w:lang w:eastAsia="en-US"/>
        </w:rPr>
        <w:t>malej</w:t>
      </w:r>
      <w:r w:rsidR="00063CDF">
        <w:rPr>
          <w:color w:val="auto"/>
          <w:lang w:eastAsia="en-US"/>
        </w:rPr>
        <w:t>ącą</w:t>
      </w:r>
      <w:r w:rsidR="00050865" w:rsidRPr="00050865">
        <w:rPr>
          <w:color w:val="auto"/>
          <w:lang w:eastAsia="en-US"/>
        </w:rPr>
        <w:t xml:space="preserve"> </w:t>
      </w:r>
      <w:r w:rsidRPr="00050865">
        <w:rPr>
          <w:color w:val="auto"/>
          <w:lang w:eastAsia="en-US"/>
        </w:rPr>
        <w:t>tendencję w zakresie poziomu przeciętnych wydatków</w:t>
      </w:r>
      <w:r w:rsidR="00B368C4">
        <w:rPr>
          <w:color w:val="auto"/>
          <w:lang w:eastAsia="en-US"/>
        </w:rPr>
        <w:t xml:space="preserve"> turystów</w:t>
      </w:r>
      <w:r w:rsidRPr="00050865">
        <w:rPr>
          <w:color w:val="auto"/>
          <w:lang w:eastAsia="en-US"/>
        </w:rPr>
        <w:t>, liczonych w USD</w:t>
      </w:r>
      <w:r w:rsidR="00063CDF">
        <w:rPr>
          <w:color w:val="auto"/>
          <w:lang w:eastAsia="en-US"/>
        </w:rPr>
        <w:t xml:space="preserve"> o </w:t>
      </w:r>
      <w:r w:rsidR="00B368C4">
        <w:rPr>
          <w:color w:val="auto"/>
          <w:lang w:eastAsia="en-US"/>
        </w:rPr>
        <w:t>2</w:t>
      </w:r>
      <w:r w:rsidR="00063CDF">
        <w:rPr>
          <w:color w:val="auto"/>
          <w:lang w:eastAsia="en-US"/>
        </w:rPr>
        <w:t>%, i</w:t>
      </w:r>
      <w:r w:rsidR="00B368C4">
        <w:rPr>
          <w:color w:val="auto"/>
          <w:lang w:eastAsia="en-US"/>
        </w:rPr>
        <w:t xml:space="preserve"> rosnącą</w:t>
      </w:r>
      <w:r w:rsidR="00063CDF">
        <w:rPr>
          <w:color w:val="auto"/>
          <w:lang w:eastAsia="en-US"/>
        </w:rPr>
        <w:t xml:space="preserve"> </w:t>
      </w:r>
      <w:r w:rsidR="00EE2FED" w:rsidRPr="00050865">
        <w:rPr>
          <w:color w:val="auto"/>
          <w:lang w:eastAsia="en-US"/>
        </w:rPr>
        <w:t>odwiedzających jednodniowych</w:t>
      </w:r>
      <w:r w:rsidRPr="00050865">
        <w:rPr>
          <w:color w:val="auto"/>
          <w:lang w:eastAsia="en-US"/>
        </w:rPr>
        <w:t xml:space="preserve"> (o </w:t>
      </w:r>
      <w:r w:rsidR="00B368C4">
        <w:rPr>
          <w:color w:val="auto"/>
          <w:lang w:eastAsia="en-US"/>
        </w:rPr>
        <w:t>4</w:t>
      </w:r>
      <w:r w:rsidR="00050865" w:rsidRPr="00050865">
        <w:rPr>
          <w:color w:val="auto"/>
          <w:lang w:eastAsia="en-US"/>
        </w:rPr>
        <w:t>,9</w:t>
      </w:r>
      <w:r w:rsidRPr="00050865">
        <w:rPr>
          <w:color w:val="auto"/>
          <w:lang w:eastAsia="en-US"/>
        </w:rPr>
        <w:t>%).</w:t>
      </w:r>
    </w:p>
    <w:p w:rsidR="00B368C4" w:rsidRPr="00050865" w:rsidRDefault="00B368C4" w:rsidP="00876504">
      <w:pPr>
        <w:numPr>
          <w:ilvl w:val="0"/>
          <w:numId w:val="22"/>
        </w:numPr>
        <w:tabs>
          <w:tab w:val="num" w:pos="360"/>
        </w:tabs>
        <w:spacing w:before="40" w:line="280" w:lineRule="exact"/>
        <w:ind w:left="360"/>
        <w:jc w:val="both"/>
        <w:rPr>
          <w:color w:val="auto"/>
          <w:spacing w:val="-8"/>
          <w:lang w:eastAsia="en-US"/>
        </w:rPr>
      </w:pPr>
      <w:r>
        <w:rPr>
          <w:color w:val="auto"/>
          <w:lang w:eastAsia="en-US"/>
        </w:rPr>
        <w:t>Łączne przychody w USD nie zmieniły się, natomiast w związku ze znacznym wzrostem kursu dolara amerykańskiego, przychody liczone w mld zł wzrosły o 19,3%.</w:t>
      </w:r>
    </w:p>
    <w:p w:rsidR="00555DE0" w:rsidRDefault="00555DE0" w:rsidP="00A939B3">
      <w:pPr>
        <w:rPr>
          <w:lang w:eastAsia="en-US"/>
        </w:rPr>
      </w:pPr>
    </w:p>
    <w:p w:rsidR="00555DE0" w:rsidRDefault="00555DE0" w:rsidP="00A939B3">
      <w:pPr>
        <w:rPr>
          <w:lang w:eastAsia="en-US"/>
        </w:rPr>
      </w:pPr>
    </w:p>
    <w:p w:rsidR="00555DE0" w:rsidRDefault="00555DE0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FA2D16" w:rsidRDefault="00FA2D16" w:rsidP="00A939B3">
      <w:pPr>
        <w:rPr>
          <w:lang w:eastAsia="en-US"/>
        </w:rPr>
      </w:pPr>
    </w:p>
    <w:p w:rsidR="00FA2D16" w:rsidRDefault="00FA2D16" w:rsidP="00A939B3">
      <w:pPr>
        <w:rPr>
          <w:lang w:eastAsia="en-US"/>
        </w:rPr>
      </w:pPr>
    </w:p>
    <w:p w:rsidR="00FA2D16" w:rsidRDefault="00FA2D16" w:rsidP="00A939B3">
      <w:pPr>
        <w:rPr>
          <w:lang w:eastAsia="en-US"/>
        </w:rPr>
      </w:pPr>
    </w:p>
    <w:p w:rsidR="00FA2D16" w:rsidRDefault="00FA2D16" w:rsidP="00A939B3">
      <w:pPr>
        <w:rPr>
          <w:lang w:eastAsia="en-US"/>
        </w:rPr>
      </w:pPr>
    </w:p>
    <w:p w:rsidR="00FA2D16" w:rsidRDefault="00FA2D16" w:rsidP="00A939B3">
      <w:pPr>
        <w:rPr>
          <w:lang w:eastAsia="en-US"/>
        </w:rPr>
      </w:pPr>
    </w:p>
    <w:p w:rsidR="00FA2D16" w:rsidRDefault="00FA2D16" w:rsidP="00A939B3">
      <w:pPr>
        <w:rPr>
          <w:lang w:eastAsia="en-US"/>
        </w:rPr>
      </w:pPr>
    </w:p>
    <w:p w:rsidR="00FA2D16" w:rsidRDefault="00FA2D16" w:rsidP="00A939B3">
      <w:pPr>
        <w:rPr>
          <w:lang w:eastAsia="en-US"/>
        </w:rPr>
      </w:pPr>
    </w:p>
    <w:p w:rsidR="00B368C4" w:rsidRDefault="00B368C4" w:rsidP="00A939B3">
      <w:pPr>
        <w:rPr>
          <w:lang w:eastAsia="en-US"/>
        </w:rPr>
      </w:pPr>
    </w:p>
    <w:p w:rsidR="00555DE0" w:rsidRPr="00A939B3" w:rsidRDefault="00555DE0" w:rsidP="00A939B3">
      <w:pPr>
        <w:rPr>
          <w:lang w:eastAsia="en-US"/>
        </w:rPr>
      </w:pPr>
    </w:p>
    <w:p w:rsidR="00454935" w:rsidRPr="00A939B3" w:rsidRDefault="00454935" w:rsidP="00A939B3">
      <w:pPr>
        <w:pStyle w:val="graf"/>
        <w:spacing w:before="0"/>
        <w:rPr>
          <w:rFonts w:ascii="Times New Roman" w:hAnsi="Times New Roman" w:cs="Times New Roman"/>
          <w:b w:val="0"/>
          <w:sz w:val="24"/>
          <w:szCs w:val="24"/>
        </w:rPr>
      </w:pPr>
    </w:p>
    <w:p w:rsidR="00EA461E" w:rsidRPr="00A939B3" w:rsidRDefault="00454935" w:rsidP="00454935">
      <w:pPr>
        <w:pStyle w:val="graf"/>
        <w:spacing w:before="0"/>
        <w:jc w:val="both"/>
        <w:rPr>
          <w:rFonts w:ascii="Times New Roman" w:hAnsi="Times New Roman" w:cs="Times New Roman"/>
          <w:sz w:val="24"/>
          <w:szCs w:val="24"/>
        </w:rPr>
      </w:pPr>
      <w:r w:rsidRPr="00A939B3">
        <w:rPr>
          <w:rFonts w:ascii="Times New Roman" w:hAnsi="Times New Roman" w:cs="Times New Roman"/>
          <w:sz w:val="24"/>
          <w:szCs w:val="24"/>
        </w:rPr>
        <w:t>Opracowano w Departamencie Turystyki</w:t>
      </w:r>
    </w:p>
    <w:p w:rsidR="00A939B3" w:rsidRPr="00A939B3" w:rsidRDefault="00A939B3" w:rsidP="00A939B3">
      <w:pPr>
        <w:pStyle w:val="zrodlo"/>
        <w:rPr>
          <w:rFonts w:ascii="Times New Roman" w:hAnsi="Times New Roman" w:cs="Times New Roman"/>
          <w:b/>
          <w:i w:val="0"/>
          <w:sz w:val="24"/>
        </w:rPr>
      </w:pPr>
      <w:r w:rsidRPr="00A939B3">
        <w:rPr>
          <w:rFonts w:ascii="Times New Roman" w:hAnsi="Times New Roman" w:cs="Times New Roman"/>
          <w:b/>
          <w:i w:val="0"/>
          <w:sz w:val="24"/>
        </w:rPr>
        <w:t>Ministerstw</w:t>
      </w:r>
      <w:r w:rsidR="00FD3E42">
        <w:rPr>
          <w:rFonts w:ascii="Times New Roman" w:hAnsi="Times New Roman" w:cs="Times New Roman"/>
          <w:b/>
          <w:i w:val="0"/>
          <w:sz w:val="24"/>
        </w:rPr>
        <w:t>o</w:t>
      </w:r>
      <w:r w:rsidRPr="00A939B3">
        <w:rPr>
          <w:rFonts w:ascii="Times New Roman" w:hAnsi="Times New Roman" w:cs="Times New Roman"/>
          <w:b/>
          <w:i w:val="0"/>
          <w:sz w:val="24"/>
        </w:rPr>
        <w:t xml:space="preserve"> Sportu i Turystyki</w:t>
      </w:r>
    </w:p>
    <w:p w:rsidR="003F2021" w:rsidRDefault="00454935" w:rsidP="00555DE0">
      <w:pPr>
        <w:jc w:val="both"/>
        <w:rPr>
          <w:b/>
          <w:lang w:eastAsia="en-US"/>
        </w:rPr>
      </w:pPr>
      <w:r w:rsidRPr="00A939B3">
        <w:rPr>
          <w:b/>
          <w:lang w:eastAsia="en-US"/>
        </w:rPr>
        <w:t xml:space="preserve">Warszawa, </w:t>
      </w:r>
      <w:r w:rsidR="00EC0437">
        <w:rPr>
          <w:b/>
          <w:lang w:eastAsia="en-US"/>
        </w:rPr>
        <w:t>kwiecień</w:t>
      </w:r>
      <w:r w:rsidRPr="00A939B3">
        <w:rPr>
          <w:b/>
          <w:lang w:eastAsia="en-US"/>
        </w:rPr>
        <w:t xml:space="preserve"> 201</w:t>
      </w:r>
      <w:r w:rsidR="00EC0437">
        <w:rPr>
          <w:b/>
          <w:lang w:eastAsia="en-US"/>
        </w:rPr>
        <w:t>6</w:t>
      </w:r>
      <w:r w:rsidRPr="00A939B3">
        <w:rPr>
          <w:b/>
          <w:lang w:eastAsia="en-US"/>
        </w:rPr>
        <w:t xml:space="preserve"> r.</w:t>
      </w:r>
    </w:p>
    <w:sectPr w:rsidR="003F2021" w:rsidSect="00A9774D">
      <w:footerReference w:type="default" r:id="rId19"/>
      <w:headerReference w:type="first" r:id="rId20"/>
      <w:footerReference w:type="first" r:id="rId21"/>
      <w:type w:val="continuous"/>
      <w:pgSz w:w="11906" w:h="16838" w:code="9"/>
      <w:pgMar w:top="907" w:right="964" w:bottom="1021" w:left="907" w:header="709" w:footer="340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4937" w:rsidRDefault="00944937">
      <w:r>
        <w:separator/>
      </w:r>
    </w:p>
  </w:endnote>
  <w:endnote w:type="continuationSeparator" w:id="0">
    <w:p w:rsidR="00944937" w:rsidRDefault="00944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58" w:rsidRDefault="00464A58">
    <w:pPr>
      <w:pStyle w:val="Stopka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36B3D">
      <w:rPr>
        <w:noProof/>
      </w:rPr>
      <w:t>9</w:t>
    </w:r>
    <w:r>
      <w:rPr>
        <w:noProof/>
      </w:rPr>
      <w:fldChar w:fldCharType="end"/>
    </w:r>
  </w:p>
  <w:p w:rsidR="00464A58" w:rsidRDefault="00464A5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58" w:rsidRDefault="00464A58">
    <w:pPr>
      <w:pStyle w:val="Stopka"/>
      <w:jc w:val="center"/>
      <w:rPr>
        <w:lang w:val="de-DE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 PAGE </w:instrText>
    </w:r>
    <w:r>
      <w:rPr>
        <w:rStyle w:val="Numerstrony"/>
      </w:rPr>
      <w:fldChar w:fldCharType="separate"/>
    </w:r>
    <w:r w:rsidR="00336B3D">
      <w:rPr>
        <w:rStyle w:val="Numerstrony"/>
        <w:noProof/>
      </w:rPr>
      <w:t>1</w:t>
    </w:r>
    <w:r>
      <w:rPr>
        <w:rStyle w:val="Numerstrony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4937" w:rsidRDefault="00944937">
      <w:r>
        <w:separator/>
      </w:r>
    </w:p>
  </w:footnote>
  <w:footnote w:type="continuationSeparator" w:id="0">
    <w:p w:rsidR="00944937" w:rsidRDefault="00944937">
      <w:r>
        <w:continuationSeparator/>
      </w:r>
    </w:p>
  </w:footnote>
  <w:footnote w:id="1">
    <w:p w:rsidR="00464A58" w:rsidRPr="004C3381" w:rsidRDefault="00464A58" w:rsidP="004C3381">
      <w:pPr>
        <w:pStyle w:val="NormalnyWeb"/>
        <w:spacing w:before="0" w:beforeAutospacing="0" w:after="0" w:afterAutospacing="0"/>
        <w:rPr>
          <w:color w:val="222222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4C3381">
        <w:rPr>
          <w:color w:val="222222"/>
          <w:sz w:val="16"/>
          <w:szCs w:val="16"/>
        </w:rPr>
        <w:t xml:space="preserve">Przez </w:t>
      </w:r>
      <w:r w:rsidRPr="00113F24">
        <w:rPr>
          <w:b/>
          <w:color w:val="222222"/>
          <w:sz w:val="16"/>
          <w:szCs w:val="16"/>
        </w:rPr>
        <w:t>nierezydenta</w:t>
      </w:r>
      <w:r w:rsidRPr="004C3381">
        <w:rPr>
          <w:color w:val="222222"/>
          <w:sz w:val="16"/>
          <w:szCs w:val="16"/>
        </w:rPr>
        <w:t xml:space="preserve"> należy rozumieć osoby fizyczne mające miejsce zamieszkania </w:t>
      </w:r>
      <w:r w:rsidRPr="004C3381">
        <w:rPr>
          <w:sz w:val="16"/>
          <w:szCs w:val="16"/>
        </w:rPr>
        <w:t xml:space="preserve">za </w:t>
      </w:r>
      <w:r w:rsidRPr="004C3381">
        <w:rPr>
          <w:bCs/>
          <w:sz w:val="16"/>
          <w:szCs w:val="16"/>
        </w:rPr>
        <w:t>granicą</w:t>
      </w:r>
      <w:r>
        <w:rPr>
          <w:bCs/>
          <w:sz w:val="16"/>
          <w:szCs w:val="16"/>
        </w:rPr>
        <w:t xml:space="preserve"> danego kraju</w:t>
      </w:r>
      <w:r w:rsidRPr="004C3381">
        <w:rPr>
          <w:color w:val="222222"/>
          <w:sz w:val="16"/>
          <w:szCs w:val="16"/>
        </w:rPr>
        <w:t>,</w:t>
      </w:r>
    </w:p>
    <w:p w:rsidR="00464A58" w:rsidRDefault="00464A58" w:rsidP="004C3381">
      <w:r w:rsidRPr="004C3381">
        <w:rPr>
          <w:color w:val="222222"/>
          <w:sz w:val="16"/>
          <w:szCs w:val="16"/>
        </w:rPr>
        <w:t xml:space="preserve">Mianem </w:t>
      </w:r>
      <w:r w:rsidRPr="00F973C4">
        <w:rPr>
          <w:b/>
          <w:color w:val="222222"/>
          <w:sz w:val="16"/>
          <w:szCs w:val="16"/>
        </w:rPr>
        <w:t xml:space="preserve">rezydenta </w:t>
      </w:r>
      <w:r w:rsidRPr="004C3381">
        <w:rPr>
          <w:color w:val="222222"/>
          <w:sz w:val="16"/>
          <w:szCs w:val="16"/>
        </w:rPr>
        <w:t>w rozumieniu ustaw</w:t>
      </w:r>
      <w:r>
        <w:rPr>
          <w:color w:val="222222"/>
          <w:sz w:val="16"/>
          <w:szCs w:val="16"/>
        </w:rPr>
        <w:t>y</w:t>
      </w:r>
      <w:r w:rsidRPr="004C3381">
        <w:rPr>
          <w:color w:val="222222"/>
          <w:sz w:val="16"/>
          <w:szCs w:val="16"/>
        </w:rPr>
        <w:t xml:space="preserve"> Prawo dewizowe</w:t>
      </w:r>
      <w:r>
        <w:rPr>
          <w:color w:val="222222"/>
          <w:sz w:val="16"/>
          <w:szCs w:val="16"/>
        </w:rPr>
        <w:t>,</w:t>
      </w:r>
      <w:r w:rsidRPr="004C3381">
        <w:rPr>
          <w:color w:val="222222"/>
          <w:sz w:val="16"/>
          <w:szCs w:val="16"/>
        </w:rPr>
        <w:t xml:space="preserve"> określamy</w:t>
      </w:r>
      <w:r>
        <w:rPr>
          <w:color w:val="222222"/>
          <w:sz w:val="16"/>
          <w:szCs w:val="16"/>
        </w:rPr>
        <w:t xml:space="preserve"> </w:t>
      </w:r>
      <w:r w:rsidRPr="004C3381">
        <w:rPr>
          <w:color w:val="222222"/>
          <w:sz w:val="16"/>
          <w:szCs w:val="16"/>
        </w:rPr>
        <w:t xml:space="preserve">osoby fizyczne mające miejsce zamieszkania w </w:t>
      </w:r>
      <w:r>
        <w:rPr>
          <w:color w:val="222222"/>
          <w:sz w:val="16"/>
          <w:szCs w:val="16"/>
        </w:rPr>
        <w:t xml:space="preserve">danym </w:t>
      </w:r>
      <w:r w:rsidRPr="004C3381">
        <w:rPr>
          <w:color w:val="222222"/>
          <w:sz w:val="16"/>
          <w:szCs w:val="16"/>
        </w:rPr>
        <w:t>kraju</w:t>
      </w:r>
      <w:r>
        <w:rPr>
          <w:color w:val="222222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4A58" w:rsidRDefault="00464A58">
    <w:pPr>
      <w:pStyle w:val="Nagwek"/>
    </w:pPr>
    <w:r w:rsidRPr="00A939B3">
      <w:rPr>
        <w:lang w:val="pl-PL" w:eastAsia="pl-PL"/>
      </w:rPr>
      <w:drawing>
        <wp:inline distT="0" distB="0" distL="0" distR="0">
          <wp:extent cx="3081959" cy="898498"/>
          <wp:effectExtent l="19050" t="0" r="4141" b="0"/>
          <wp:docPr id="1" name="Obraz 1" descr="Rysunek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1" name="Obraz 3" descr="Rysunek1.jpg"/>
                  <pic:cNvPicPr>
                    <a:picLocks noChangeAspect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1491" cy="8983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2561D2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023856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42E55C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CCAA1B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682F2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10D4B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D9CE68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4C6763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69CE7E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967447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6907422"/>
    <w:multiLevelType w:val="hybridMultilevel"/>
    <w:tmpl w:val="F5009D48"/>
    <w:lvl w:ilvl="0" w:tplc="F896379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1">
    <w:nsid w:val="07FD2DE5"/>
    <w:multiLevelType w:val="hybridMultilevel"/>
    <w:tmpl w:val="1ADA6D18"/>
    <w:lvl w:ilvl="0" w:tplc="A5DEC08E">
      <w:start w:val="1"/>
      <w:numFmt w:val="bullet"/>
      <w:pStyle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095A02EF"/>
    <w:multiLevelType w:val="hybridMultilevel"/>
    <w:tmpl w:val="5240E078"/>
    <w:lvl w:ilvl="0" w:tplc="0415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3">
    <w:nsid w:val="0A4B7EA6"/>
    <w:multiLevelType w:val="hybridMultilevel"/>
    <w:tmpl w:val="B26A182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1005E9A"/>
    <w:multiLevelType w:val="hybridMultilevel"/>
    <w:tmpl w:val="5240E078"/>
    <w:lvl w:ilvl="0" w:tplc="239C5B3A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15">
    <w:nsid w:val="1ADF18C6"/>
    <w:multiLevelType w:val="singleLevel"/>
    <w:tmpl w:val="0415001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</w:abstractNum>
  <w:abstractNum w:abstractNumId="16">
    <w:nsid w:val="1B4134D9"/>
    <w:multiLevelType w:val="hybridMultilevel"/>
    <w:tmpl w:val="633EB2CC"/>
    <w:lvl w:ilvl="0" w:tplc="4372E042">
      <w:start w:val="1"/>
      <w:numFmt w:val="upperRoman"/>
      <w:pStyle w:val="Nagwek2"/>
      <w:lvlText w:val="%1."/>
      <w:lvlJc w:val="left"/>
      <w:pPr>
        <w:tabs>
          <w:tab w:val="num" w:pos="720"/>
        </w:tabs>
        <w:ind w:left="340" w:hanging="34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902F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4F25A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39CA33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F96E02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A438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3CF1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7802B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8A57B5E"/>
    <w:multiLevelType w:val="hybridMultilevel"/>
    <w:tmpl w:val="5C163202"/>
    <w:lvl w:ilvl="0" w:tplc="811CAF1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F66CD0"/>
    <w:multiLevelType w:val="hybridMultilevel"/>
    <w:tmpl w:val="7E1A35CE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9">
    <w:nsid w:val="391763B3"/>
    <w:multiLevelType w:val="hybridMultilevel"/>
    <w:tmpl w:val="7E1A35CE"/>
    <w:lvl w:ilvl="0" w:tplc="04150007">
      <w:start w:val="1"/>
      <w:numFmt w:val="bullet"/>
      <w:lvlText w:val="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sz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0">
    <w:nsid w:val="3AE52BDC"/>
    <w:multiLevelType w:val="hybridMultilevel"/>
    <w:tmpl w:val="33C09F2C"/>
    <w:lvl w:ilvl="0" w:tplc="659687C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5A68C7C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7C036A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39C2DF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98E5F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12654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EAAF6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C728F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480846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3E090D06"/>
    <w:multiLevelType w:val="hybridMultilevel"/>
    <w:tmpl w:val="F5009D48"/>
    <w:lvl w:ilvl="0" w:tplc="288E2548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18"/>
      </w:rPr>
    </w:lvl>
    <w:lvl w:ilvl="1" w:tplc="0415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22">
    <w:nsid w:val="3E6152E0"/>
    <w:multiLevelType w:val="hybridMultilevel"/>
    <w:tmpl w:val="4BA429F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40163B0A"/>
    <w:multiLevelType w:val="hybridMultilevel"/>
    <w:tmpl w:val="5240E078"/>
    <w:lvl w:ilvl="0" w:tplc="04150007">
      <w:start w:val="1"/>
      <w:numFmt w:val="bullet"/>
      <w:lvlText w:val=""/>
      <w:lvlJc w:val="left"/>
      <w:pPr>
        <w:tabs>
          <w:tab w:val="num" w:pos="1004"/>
        </w:tabs>
        <w:ind w:left="1004" w:hanging="360"/>
      </w:pPr>
      <w:rPr>
        <w:rFonts w:ascii="Wingdings" w:hAnsi="Wingdings" w:hint="default"/>
        <w:sz w:val="16"/>
      </w:rPr>
    </w:lvl>
    <w:lvl w:ilvl="1" w:tplc="0415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24">
    <w:nsid w:val="458F32A7"/>
    <w:multiLevelType w:val="hybridMultilevel"/>
    <w:tmpl w:val="00446AE6"/>
    <w:lvl w:ilvl="0" w:tplc="FB36F5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92C522C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2" w:tplc="F9C8170E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D61EF080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5DEE7FE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80E2ED24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33606E4A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6CF2F2C2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832A868C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>
    <w:nsid w:val="4D93352C"/>
    <w:multiLevelType w:val="hybridMultilevel"/>
    <w:tmpl w:val="0FA20F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3A75B1"/>
    <w:multiLevelType w:val="hybridMultilevel"/>
    <w:tmpl w:val="A47EDFA0"/>
    <w:lvl w:ilvl="0" w:tplc="BD1EA768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DDF229FE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7F148926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5E859CE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CCC8A1DC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1368EDCA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E24AC590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98A46834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239C714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5F200F9D"/>
    <w:multiLevelType w:val="singleLevel"/>
    <w:tmpl w:val="DF3A60A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6CE2A26"/>
    <w:multiLevelType w:val="hybridMultilevel"/>
    <w:tmpl w:val="8056D7CE"/>
    <w:lvl w:ilvl="0" w:tplc="FFFFFFFF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>
    <w:nsid w:val="6A190ACA"/>
    <w:multiLevelType w:val="hybridMultilevel"/>
    <w:tmpl w:val="1AF0E86A"/>
    <w:lvl w:ilvl="0" w:tplc="7450B0F0">
      <w:start w:val="1"/>
      <w:numFmt w:val="bullet"/>
      <w:lvlText w:val="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961AE4F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DEA766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A471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D053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23A111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82F15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402EDE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C00C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E9F21EB"/>
    <w:multiLevelType w:val="singleLevel"/>
    <w:tmpl w:val="6F98B1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47B5604"/>
    <w:multiLevelType w:val="hybridMultilevel"/>
    <w:tmpl w:val="1A9631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8"/>
  </w:num>
  <w:num w:numId="4">
    <w:abstractNumId w:val="19"/>
  </w:num>
  <w:num w:numId="5">
    <w:abstractNumId w:val="23"/>
  </w:num>
  <w:num w:numId="6">
    <w:abstractNumId w:val="12"/>
  </w:num>
  <w:num w:numId="7">
    <w:abstractNumId w:val="28"/>
  </w:num>
  <w:num w:numId="8">
    <w:abstractNumId w:val="11"/>
  </w:num>
  <w:num w:numId="9">
    <w:abstractNumId w:val="10"/>
  </w:num>
  <w:num w:numId="10">
    <w:abstractNumId w:val="21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31"/>
  </w:num>
  <w:num w:numId="22">
    <w:abstractNumId w:val="14"/>
  </w:num>
  <w:num w:numId="23">
    <w:abstractNumId w:val="17"/>
  </w:num>
  <w:num w:numId="24">
    <w:abstractNumId w:val="20"/>
  </w:num>
  <w:num w:numId="25">
    <w:abstractNumId w:val="26"/>
  </w:num>
  <w:num w:numId="26">
    <w:abstractNumId w:val="24"/>
  </w:num>
  <w:num w:numId="27">
    <w:abstractNumId w:val="29"/>
  </w:num>
  <w:num w:numId="28">
    <w:abstractNumId w:val="15"/>
  </w:num>
  <w:num w:numId="29">
    <w:abstractNumId w:val="30"/>
  </w:num>
  <w:num w:numId="30">
    <w:abstractNumId w:val="27"/>
  </w:num>
  <w:num w:numId="31">
    <w:abstractNumId w:val="13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27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4B3"/>
    <w:rsid w:val="0000028C"/>
    <w:rsid w:val="00003DBA"/>
    <w:rsid w:val="00007848"/>
    <w:rsid w:val="00011B37"/>
    <w:rsid w:val="0001212D"/>
    <w:rsid w:val="00015D64"/>
    <w:rsid w:val="00015FEF"/>
    <w:rsid w:val="000162AA"/>
    <w:rsid w:val="000169B6"/>
    <w:rsid w:val="000320A3"/>
    <w:rsid w:val="000331B7"/>
    <w:rsid w:val="000350B7"/>
    <w:rsid w:val="0004175F"/>
    <w:rsid w:val="0004470F"/>
    <w:rsid w:val="000475B7"/>
    <w:rsid w:val="00050865"/>
    <w:rsid w:val="00054007"/>
    <w:rsid w:val="00054273"/>
    <w:rsid w:val="00057778"/>
    <w:rsid w:val="00063CDF"/>
    <w:rsid w:val="00070759"/>
    <w:rsid w:val="00071749"/>
    <w:rsid w:val="0008395D"/>
    <w:rsid w:val="00085D52"/>
    <w:rsid w:val="0009314D"/>
    <w:rsid w:val="000969CA"/>
    <w:rsid w:val="000A07C4"/>
    <w:rsid w:val="000A54C0"/>
    <w:rsid w:val="000A5A53"/>
    <w:rsid w:val="000B2BAA"/>
    <w:rsid w:val="000B4E74"/>
    <w:rsid w:val="000C01B8"/>
    <w:rsid w:val="000C293B"/>
    <w:rsid w:val="000C411F"/>
    <w:rsid w:val="000D0908"/>
    <w:rsid w:val="000D1381"/>
    <w:rsid w:val="000D22E9"/>
    <w:rsid w:val="000D3050"/>
    <w:rsid w:val="000E3E89"/>
    <w:rsid w:val="000E5F08"/>
    <w:rsid w:val="000E7B3F"/>
    <w:rsid w:val="000F3574"/>
    <w:rsid w:val="000F4F34"/>
    <w:rsid w:val="000F5079"/>
    <w:rsid w:val="00102043"/>
    <w:rsid w:val="00102C46"/>
    <w:rsid w:val="001042E9"/>
    <w:rsid w:val="00104DD9"/>
    <w:rsid w:val="001100B4"/>
    <w:rsid w:val="00113F24"/>
    <w:rsid w:val="00114D15"/>
    <w:rsid w:val="00117B26"/>
    <w:rsid w:val="00123EEA"/>
    <w:rsid w:val="001304F2"/>
    <w:rsid w:val="001312E6"/>
    <w:rsid w:val="00147D4B"/>
    <w:rsid w:val="001545A0"/>
    <w:rsid w:val="0015477B"/>
    <w:rsid w:val="0016103A"/>
    <w:rsid w:val="00166AE6"/>
    <w:rsid w:val="001712A0"/>
    <w:rsid w:val="00171B48"/>
    <w:rsid w:val="0017413F"/>
    <w:rsid w:val="0017660D"/>
    <w:rsid w:val="00180871"/>
    <w:rsid w:val="0018743E"/>
    <w:rsid w:val="00192433"/>
    <w:rsid w:val="00195B8B"/>
    <w:rsid w:val="001A2935"/>
    <w:rsid w:val="001A328A"/>
    <w:rsid w:val="001A6280"/>
    <w:rsid w:val="001A7BD1"/>
    <w:rsid w:val="001B0737"/>
    <w:rsid w:val="001B3932"/>
    <w:rsid w:val="001C4A96"/>
    <w:rsid w:val="001C54ED"/>
    <w:rsid w:val="001F2588"/>
    <w:rsid w:val="001F5ED7"/>
    <w:rsid w:val="001F7D90"/>
    <w:rsid w:val="00203066"/>
    <w:rsid w:val="00203D8F"/>
    <w:rsid w:val="002130E8"/>
    <w:rsid w:val="00213BB8"/>
    <w:rsid w:val="00214AA6"/>
    <w:rsid w:val="0021558B"/>
    <w:rsid w:val="00215EC5"/>
    <w:rsid w:val="00222DF4"/>
    <w:rsid w:val="00234215"/>
    <w:rsid w:val="00241585"/>
    <w:rsid w:val="00242EC8"/>
    <w:rsid w:val="00256952"/>
    <w:rsid w:val="002658C2"/>
    <w:rsid w:val="002842F5"/>
    <w:rsid w:val="00291C53"/>
    <w:rsid w:val="00291D54"/>
    <w:rsid w:val="002930DD"/>
    <w:rsid w:val="002A0864"/>
    <w:rsid w:val="002A25AA"/>
    <w:rsid w:val="002A38F4"/>
    <w:rsid w:val="002B0675"/>
    <w:rsid w:val="002B36A5"/>
    <w:rsid w:val="002B63CA"/>
    <w:rsid w:val="002B73FC"/>
    <w:rsid w:val="002C0384"/>
    <w:rsid w:val="002C582B"/>
    <w:rsid w:val="002C6CA2"/>
    <w:rsid w:val="002D3DC4"/>
    <w:rsid w:val="002D3FB3"/>
    <w:rsid w:val="002D47CB"/>
    <w:rsid w:val="002E1F9E"/>
    <w:rsid w:val="002E7B93"/>
    <w:rsid w:val="003017C5"/>
    <w:rsid w:val="00301D85"/>
    <w:rsid w:val="00302A77"/>
    <w:rsid w:val="00303FCE"/>
    <w:rsid w:val="003208BC"/>
    <w:rsid w:val="003277A6"/>
    <w:rsid w:val="00333B01"/>
    <w:rsid w:val="00334A54"/>
    <w:rsid w:val="00336B3D"/>
    <w:rsid w:val="00336E4A"/>
    <w:rsid w:val="00337AEE"/>
    <w:rsid w:val="0034489D"/>
    <w:rsid w:val="003464C9"/>
    <w:rsid w:val="003472B8"/>
    <w:rsid w:val="00352C3E"/>
    <w:rsid w:val="00356968"/>
    <w:rsid w:val="003570EF"/>
    <w:rsid w:val="00362001"/>
    <w:rsid w:val="00362ACD"/>
    <w:rsid w:val="0037122C"/>
    <w:rsid w:val="00372A64"/>
    <w:rsid w:val="00372D06"/>
    <w:rsid w:val="0038199F"/>
    <w:rsid w:val="00393F42"/>
    <w:rsid w:val="003A0EF1"/>
    <w:rsid w:val="003A1272"/>
    <w:rsid w:val="003A134B"/>
    <w:rsid w:val="003A4E16"/>
    <w:rsid w:val="003B0F09"/>
    <w:rsid w:val="003C01A2"/>
    <w:rsid w:val="003C13C1"/>
    <w:rsid w:val="003C3218"/>
    <w:rsid w:val="003D0486"/>
    <w:rsid w:val="003D30D1"/>
    <w:rsid w:val="003E153F"/>
    <w:rsid w:val="003E2634"/>
    <w:rsid w:val="003E4195"/>
    <w:rsid w:val="003E714D"/>
    <w:rsid w:val="003F1FED"/>
    <w:rsid w:val="003F2021"/>
    <w:rsid w:val="003F2209"/>
    <w:rsid w:val="003F3AF3"/>
    <w:rsid w:val="003F3B82"/>
    <w:rsid w:val="00402A55"/>
    <w:rsid w:val="00411B93"/>
    <w:rsid w:val="004140DE"/>
    <w:rsid w:val="00427B71"/>
    <w:rsid w:val="004312BC"/>
    <w:rsid w:val="00432640"/>
    <w:rsid w:val="00436BCB"/>
    <w:rsid w:val="0043767C"/>
    <w:rsid w:val="0044183C"/>
    <w:rsid w:val="004456C9"/>
    <w:rsid w:val="004525E1"/>
    <w:rsid w:val="00453D3C"/>
    <w:rsid w:val="00454935"/>
    <w:rsid w:val="00456AFC"/>
    <w:rsid w:val="00457F31"/>
    <w:rsid w:val="00464A58"/>
    <w:rsid w:val="00464C16"/>
    <w:rsid w:val="00465DAF"/>
    <w:rsid w:val="004709C8"/>
    <w:rsid w:val="0047185F"/>
    <w:rsid w:val="004766A9"/>
    <w:rsid w:val="00477C5F"/>
    <w:rsid w:val="004914B3"/>
    <w:rsid w:val="00492F8D"/>
    <w:rsid w:val="004952EB"/>
    <w:rsid w:val="00497D1F"/>
    <w:rsid w:val="004A01A8"/>
    <w:rsid w:val="004A438A"/>
    <w:rsid w:val="004A67C1"/>
    <w:rsid w:val="004C3381"/>
    <w:rsid w:val="004D0D52"/>
    <w:rsid w:val="004E106A"/>
    <w:rsid w:val="004E515F"/>
    <w:rsid w:val="004E6F99"/>
    <w:rsid w:val="004F17B2"/>
    <w:rsid w:val="004F641A"/>
    <w:rsid w:val="0050219F"/>
    <w:rsid w:val="005028BF"/>
    <w:rsid w:val="00502F33"/>
    <w:rsid w:val="005049A2"/>
    <w:rsid w:val="005054E6"/>
    <w:rsid w:val="00506609"/>
    <w:rsid w:val="0052241C"/>
    <w:rsid w:val="00524645"/>
    <w:rsid w:val="0052600D"/>
    <w:rsid w:val="005306D8"/>
    <w:rsid w:val="005332BC"/>
    <w:rsid w:val="0054685D"/>
    <w:rsid w:val="00550476"/>
    <w:rsid w:val="00551ED9"/>
    <w:rsid w:val="00553EF1"/>
    <w:rsid w:val="00555DE0"/>
    <w:rsid w:val="00561DB2"/>
    <w:rsid w:val="00563F93"/>
    <w:rsid w:val="00566153"/>
    <w:rsid w:val="00566A4A"/>
    <w:rsid w:val="00570D85"/>
    <w:rsid w:val="00572A99"/>
    <w:rsid w:val="00576B85"/>
    <w:rsid w:val="0058131F"/>
    <w:rsid w:val="0058295F"/>
    <w:rsid w:val="00594E38"/>
    <w:rsid w:val="0059774E"/>
    <w:rsid w:val="00597910"/>
    <w:rsid w:val="00597CE7"/>
    <w:rsid w:val="005A7EDD"/>
    <w:rsid w:val="005B28AF"/>
    <w:rsid w:val="005B3291"/>
    <w:rsid w:val="005B4ECE"/>
    <w:rsid w:val="005B74A1"/>
    <w:rsid w:val="005D07D0"/>
    <w:rsid w:val="005D0C40"/>
    <w:rsid w:val="005D2329"/>
    <w:rsid w:val="005D35BA"/>
    <w:rsid w:val="005D5822"/>
    <w:rsid w:val="005F3B91"/>
    <w:rsid w:val="005F639B"/>
    <w:rsid w:val="00601DC3"/>
    <w:rsid w:val="006037B0"/>
    <w:rsid w:val="00614DBF"/>
    <w:rsid w:val="00615D5D"/>
    <w:rsid w:val="00635640"/>
    <w:rsid w:val="00636108"/>
    <w:rsid w:val="00637536"/>
    <w:rsid w:val="00650B03"/>
    <w:rsid w:val="00652C94"/>
    <w:rsid w:val="0066392C"/>
    <w:rsid w:val="00663B4A"/>
    <w:rsid w:val="00664877"/>
    <w:rsid w:val="00667492"/>
    <w:rsid w:val="00673DA7"/>
    <w:rsid w:val="006757A5"/>
    <w:rsid w:val="00681B2F"/>
    <w:rsid w:val="00682D22"/>
    <w:rsid w:val="00683FC5"/>
    <w:rsid w:val="0068577C"/>
    <w:rsid w:val="0069010F"/>
    <w:rsid w:val="00693659"/>
    <w:rsid w:val="006A4F6E"/>
    <w:rsid w:val="006B5C6C"/>
    <w:rsid w:val="006B6F46"/>
    <w:rsid w:val="006C0FD8"/>
    <w:rsid w:val="006C2470"/>
    <w:rsid w:val="006C4F96"/>
    <w:rsid w:val="006C62BC"/>
    <w:rsid w:val="006D2AB3"/>
    <w:rsid w:val="006E0AB6"/>
    <w:rsid w:val="006E7335"/>
    <w:rsid w:val="00705617"/>
    <w:rsid w:val="0071212C"/>
    <w:rsid w:val="00717439"/>
    <w:rsid w:val="0072676F"/>
    <w:rsid w:val="0073614F"/>
    <w:rsid w:val="007406E2"/>
    <w:rsid w:val="0074072C"/>
    <w:rsid w:val="00740AB2"/>
    <w:rsid w:val="00743D8A"/>
    <w:rsid w:val="007453BB"/>
    <w:rsid w:val="00751430"/>
    <w:rsid w:val="00760BF6"/>
    <w:rsid w:val="007702F1"/>
    <w:rsid w:val="00775905"/>
    <w:rsid w:val="00791127"/>
    <w:rsid w:val="007929C7"/>
    <w:rsid w:val="00794DA7"/>
    <w:rsid w:val="007A5505"/>
    <w:rsid w:val="007A6EC1"/>
    <w:rsid w:val="007B7CF9"/>
    <w:rsid w:val="007C5019"/>
    <w:rsid w:val="007C5F67"/>
    <w:rsid w:val="007D1165"/>
    <w:rsid w:val="007D7FAE"/>
    <w:rsid w:val="007E0A33"/>
    <w:rsid w:val="007E3FB2"/>
    <w:rsid w:val="007E5068"/>
    <w:rsid w:val="007F4F9C"/>
    <w:rsid w:val="00801F73"/>
    <w:rsid w:val="00802F52"/>
    <w:rsid w:val="00810B9C"/>
    <w:rsid w:val="008141FF"/>
    <w:rsid w:val="008163D6"/>
    <w:rsid w:val="00822E4D"/>
    <w:rsid w:val="00825EC5"/>
    <w:rsid w:val="00826CBE"/>
    <w:rsid w:val="008324FC"/>
    <w:rsid w:val="00833DBA"/>
    <w:rsid w:val="00836D18"/>
    <w:rsid w:val="00837DB7"/>
    <w:rsid w:val="00840056"/>
    <w:rsid w:val="0084245C"/>
    <w:rsid w:val="00842FD2"/>
    <w:rsid w:val="00843681"/>
    <w:rsid w:val="0084559A"/>
    <w:rsid w:val="008562A7"/>
    <w:rsid w:val="00860A8B"/>
    <w:rsid w:val="00864879"/>
    <w:rsid w:val="00870397"/>
    <w:rsid w:val="00871EFF"/>
    <w:rsid w:val="0087329E"/>
    <w:rsid w:val="00873AE3"/>
    <w:rsid w:val="008748D3"/>
    <w:rsid w:val="00876504"/>
    <w:rsid w:val="00877AF7"/>
    <w:rsid w:val="0088101E"/>
    <w:rsid w:val="008814D8"/>
    <w:rsid w:val="0088293B"/>
    <w:rsid w:val="00882E46"/>
    <w:rsid w:val="0089102F"/>
    <w:rsid w:val="00891054"/>
    <w:rsid w:val="00895BEE"/>
    <w:rsid w:val="00895E0D"/>
    <w:rsid w:val="008A62FD"/>
    <w:rsid w:val="008B109E"/>
    <w:rsid w:val="008B1F08"/>
    <w:rsid w:val="008B78C0"/>
    <w:rsid w:val="008C2502"/>
    <w:rsid w:val="008C3177"/>
    <w:rsid w:val="008D2B5D"/>
    <w:rsid w:val="008D4AA9"/>
    <w:rsid w:val="008D6334"/>
    <w:rsid w:val="008E6B98"/>
    <w:rsid w:val="008F2A1F"/>
    <w:rsid w:val="00903C90"/>
    <w:rsid w:val="009046BC"/>
    <w:rsid w:val="0090616A"/>
    <w:rsid w:val="009077A2"/>
    <w:rsid w:val="009100E0"/>
    <w:rsid w:val="00920059"/>
    <w:rsid w:val="00920349"/>
    <w:rsid w:val="00920790"/>
    <w:rsid w:val="00944937"/>
    <w:rsid w:val="0095599F"/>
    <w:rsid w:val="00957E0E"/>
    <w:rsid w:val="0096050F"/>
    <w:rsid w:val="00960E66"/>
    <w:rsid w:val="0096143C"/>
    <w:rsid w:val="0097002E"/>
    <w:rsid w:val="00975119"/>
    <w:rsid w:val="00975B10"/>
    <w:rsid w:val="00980678"/>
    <w:rsid w:val="009836BE"/>
    <w:rsid w:val="00985986"/>
    <w:rsid w:val="0099667E"/>
    <w:rsid w:val="009A009E"/>
    <w:rsid w:val="009B1D3B"/>
    <w:rsid w:val="009B3595"/>
    <w:rsid w:val="009B6333"/>
    <w:rsid w:val="009B6A0C"/>
    <w:rsid w:val="009C1C3A"/>
    <w:rsid w:val="009C2FE5"/>
    <w:rsid w:val="009D1A98"/>
    <w:rsid w:val="009D6CF5"/>
    <w:rsid w:val="009E1A9E"/>
    <w:rsid w:val="009F0779"/>
    <w:rsid w:val="009F33DE"/>
    <w:rsid w:val="009F4CAF"/>
    <w:rsid w:val="00A01F94"/>
    <w:rsid w:val="00A05068"/>
    <w:rsid w:val="00A10493"/>
    <w:rsid w:val="00A1356C"/>
    <w:rsid w:val="00A14A64"/>
    <w:rsid w:val="00A225C9"/>
    <w:rsid w:val="00A27A0A"/>
    <w:rsid w:val="00A3101B"/>
    <w:rsid w:val="00A41829"/>
    <w:rsid w:val="00A427C9"/>
    <w:rsid w:val="00A51A8C"/>
    <w:rsid w:val="00A5361D"/>
    <w:rsid w:val="00A55542"/>
    <w:rsid w:val="00A601CA"/>
    <w:rsid w:val="00A6080E"/>
    <w:rsid w:val="00A60863"/>
    <w:rsid w:val="00A630CD"/>
    <w:rsid w:val="00A6666A"/>
    <w:rsid w:val="00A70E69"/>
    <w:rsid w:val="00A826E0"/>
    <w:rsid w:val="00A8564A"/>
    <w:rsid w:val="00A900A8"/>
    <w:rsid w:val="00A939B3"/>
    <w:rsid w:val="00A9593B"/>
    <w:rsid w:val="00A9774D"/>
    <w:rsid w:val="00AA15CE"/>
    <w:rsid w:val="00AA6AA8"/>
    <w:rsid w:val="00AA7C96"/>
    <w:rsid w:val="00AC1B6A"/>
    <w:rsid w:val="00AC23E6"/>
    <w:rsid w:val="00AD2CF1"/>
    <w:rsid w:val="00AD60EE"/>
    <w:rsid w:val="00AD7CA6"/>
    <w:rsid w:val="00AE4A53"/>
    <w:rsid w:val="00AE6A25"/>
    <w:rsid w:val="00AF3A16"/>
    <w:rsid w:val="00AF7782"/>
    <w:rsid w:val="00B03CF9"/>
    <w:rsid w:val="00B04AB8"/>
    <w:rsid w:val="00B06794"/>
    <w:rsid w:val="00B117C8"/>
    <w:rsid w:val="00B176B5"/>
    <w:rsid w:val="00B25A57"/>
    <w:rsid w:val="00B268E5"/>
    <w:rsid w:val="00B32202"/>
    <w:rsid w:val="00B368C4"/>
    <w:rsid w:val="00B37582"/>
    <w:rsid w:val="00B42D4E"/>
    <w:rsid w:val="00B5095A"/>
    <w:rsid w:val="00B52166"/>
    <w:rsid w:val="00B55A65"/>
    <w:rsid w:val="00B56815"/>
    <w:rsid w:val="00B757AC"/>
    <w:rsid w:val="00B76846"/>
    <w:rsid w:val="00B80C52"/>
    <w:rsid w:val="00B82C53"/>
    <w:rsid w:val="00B86AEA"/>
    <w:rsid w:val="00B909D0"/>
    <w:rsid w:val="00B962F9"/>
    <w:rsid w:val="00BA2101"/>
    <w:rsid w:val="00BA546F"/>
    <w:rsid w:val="00BA6BDE"/>
    <w:rsid w:val="00BB219E"/>
    <w:rsid w:val="00BB3767"/>
    <w:rsid w:val="00BB5F57"/>
    <w:rsid w:val="00BC2C4C"/>
    <w:rsid w:val="00BD1ED3"/>
    <w:rsid w:val="00BD40AE"/>
    <w:rsid w:val="00BD7DDC"/>
    <w:rsid w:val="00BD7F20"/>
    <w:rsid w:val="00BE35B6"/>
    <w:rsid w:val="00BE3C74"/>
    <w:rsid w:val="00BE4A8B"/>
    <w:rsid w:val="00BF38A5"/>
    <w:rsid w:val="00BF78DB"/>
    <w:rsid w:val="00C05C07"/>
    <w:rsid w:val="00C177AA"/>
    <w:rsid w:val="00C26ED2"/>
    <w:rsid w:val="00C3566C"/>
    <w:rsid w:val="00C42127"/>
    <w:rsid w:val="00C4257F"/>
    <w:rsid w:val="00C42A7F"/>
    <w:rsid w:val="00C44A60"/>
    <w:rsid w:val="00C4739E"/>
    <w:rsid w:val="00C53058"/>
    <w:rsid w:val="00C61E59"/>
    <w:rsid w:val="00C63AB5"/>
    <w:rsid w:val="00C66D81"/>
    <w:rsid w:val="00C70777"/>
    <w:rsid w:val="00C7563B"/>
    <w:rsid w:val="00C803B7"/>
    <w:rsid w:val="00C861CC"/>
    <w:rsid w:val="00CA00E7"/>
    <w:rsid w:val="00CB0AA0"/>
    <w:rsid w:val="00CB3321"/>
    <w:rsid w:val="00CB7D2A"/>
    <w:rsid w:val="00CC1CF9"/>
    <w:rsid w:val="00CC2A33"/>
    <w:rsid w:val="00CC2EA1"/>
    <w:rsid w:val="00CC5534"/>
    <w:rsid w:val="00CD0552"/>
    <w:rsid w:val="00CD38C4"/>
    <w:rsid w:val="00CD5765"/>
    <w:rsid w:val="00CD60F2"/>
    <w:rsid w:val="00CE6623"/>
    <w:rsid w:val="00CF2001"/>
    <w:rsid w:val="00CF2263"/>
    <w:rsid w:val="00D0506C"/>
    <w:rsid w:val="00D14B78"/>
    <w:rsid w:val="00D243A1"/>
    <w:rsid w:val="00D246C9"/>
    <w:rsid w:val="00D26D7F"/>
    <w:rsid w:val="00D32F9A"/>
    <w:rsid w:val="00D33CED"/>
    <w:rsid w:val="00D52F2B"/>
    <w:rsid w:val="00D56A46"/>
    <w:rsid w:val="00D60065"/>
    <w:rsid w:val="00D630DA"/>
    <w:rsid w:val="00D66BA1"/>
    <w:rsid w:val="00D71881"/>
    <w:rsid w:val="00D731DC"/>
    <w:rsid w:val="00D743FA"/>
    <w:rsid w:val="00D8238F"/>
    <w:rsid w:val="00D8472C"/>
    <w:rsid w:val="00DB2FE9"/>
    <w:rsid w:val="00DB4A1D"/>
    <w:rsid w:val="00DB7848"/>
    <w:rsid w:val="00DC0836"/>
    <w:rsid w:val="00DD0BCB"/>
    <w:rsid w:val="00DD7BE2"/>
    <w:rsid w:val="00DE233B"/>
    <w:rsid w:val="00DE74DE"/>
    <w:rsid w:val="00E04BBB"/>
    <w:rsid w:val="00E1068F"/>
    <w:rsid w:val="00E12720"/>
    <w:rsid w:val="00E170A4"/>
    <w:rsid w:val="00E237F9"/>
    <w:rsid w:val="00E25D37"/>
    <w:rsid w:val="00E30239"/>
    <w:rsid w:val="00E349F6"/>
    <w:rsid w:val="00E36272"/>
    <w:rsid w:val="00E5231B"/>
    <w:rsid w:val="00E71E26"/>
    <w:rsid w:val="00E75B50"/>
    <w:rsid w:val="00E76084"/>
    <w:rsid w:val="00E77976"/>
    <w:rsid w:val="00E93EDF"/>
    <w:rsid w:val="00EA461E"/>
    <w:rsid w:val="00EA47E5"/>
    <w:rsid w:val="00EB65CC"/>
    <w:rsid w:val="00EC0437"/>
    <w:rsid w:val="00EC2CDC"/>
    <w:rsid w:val="00EC530C"/>
    <w:rsid w:val="00ED1DD3"/>
    <w:rsid w:val="00EE2FED"/>
    <w:rsid w:val="00EE691D"/>
    <w:rsid w:val="00EF1A4E"/>
    <w:rsid w:val="00EF1E3F"/>
    <w:rsid w:val="00EF3FB2"/>
    <w:rsid w:val="00EF7510"/>
    <w:rsid w:val="00F02C45"/>
    <w:rsid w:val="00F105CE"/>
    <w:rsid w:val="00F13F1F"/>
    <w:rsid w:val="00F15182"/>
    <w:rsid w:val="00F151A3"/>
    <w:rsid w:val="00F22042"/>
    <w:rsid w:val="00F2380E"/>
    <w:rsid w:val="00F304F2"/>
    <w:rsid w:val="00F32056"/>
    <w:rsid w:val="00F3651E"/>
    <w:rsid w:val="00F54649"/>
    <w:rsid w:val="00F63290"/>
    <w:rsid w:val="00F856CB"/>
    <w:rsid w:val="00F91D9C"/>
    <w:rsid w:val="00F94487"/>
    <w:rsid w:val="00F973C4"/>
    <w:rsid w:val="00FA1209"/>
    <w:rsid w:val="00FA2D16"/>
    <w:rsid w:val="00FD3E42"/>
    <w:rsid w:val="00FD43E6"/>
    <w:rsid w:val="00FE1665"/>
    <w:rsid w:val="00FE28B9"/>
    <w:rsid w:val="00FE2945"/>
    <w:rsid w:val="00FE4ECE"/>
    <w:rsid w:val="00FF45AA"/>
    <w:rsid w:val="00FF4724"/>
    <w:rsid w:val="00FF7C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7C4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304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0A07C4"/>
    <w:pPr>
      <w:keepNext/>
      <w:numPr>
        <w:numId w:val="2"/>
      </w:numPr>
      <w:tabs>
        <w:tab w:val="clear" w:pos="720"/>
        <w:tab w:val="right" w:pos="284"/>
      </w:tabs>
      <w:suppressAutoHyphens/>
      <w:spacing w:before="120" w:after="60"/>
      <w:ind w:left="0" w:firstLine="0"/>
      <w:outlineLvl w:val="1"/>
    </w:pPr>
    <w:rPr>
      <w:rFonts w:ascii="Arial" w:hAnsi="Arial"/>
      <w:b/>
      <w:color w:val="auto"/>
      <w:sz w:val="22"/>
      <w:szCs w:val="20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0A07C4"/>
    <w:pPr>
      <w:keepNext/>
      <w:spacing w:before="240" w:after="60"/>
      <w:outlineLvl w:val="2"/>
    </w:pPr>
    <w:rPr>
      <w:rFonts w:ascii="Arial" w:hAnsi="Arial" w:cs="Arial"/>
      <w:b/>
      <w:bCs/>
      <w:i/>
      <w:sz w:val="18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304F2"/>
    <w:pPr>
      <w:keepNext/>
      <w:tabs>
        <w:tab w:val="right" w:pos="8640"/>
      </w:tabs>
      <w:outlineLvl w:val="3"/>
    </w:pPr>
    <w:rPr>
      <w:rFonts w:ascii="Arial" w:hAnsi="Arial" w:cs="Arial"/>
      <w:b/>
      <w:bCs/>
      <w:color w:val="auto"/>
      <w:sz w:val="16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304F2"/>
    <w:pPr>
      <w:keepNext/>
      <w:tabs>
        <w:tab w:val="right" w:pos="8640"/>
      </w:tabs>
      <w:spacing w:before="240"/>
      <w:ind w:left="397" w:hanging="397"/>
      <w:outlineLvl w:val="4"/>
    </w:pPr>
    <w:rPr>
      <w:rFonts w:ascii="Arial" w:hAnsi="Arial"/>
      <w:b/>
      <w:color w:val="auto"/>
      <w:szCs w:val="2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0A07C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rsid w:val="000A07C4"/>
    <w:pPr>
      <w:tabs>
        <w:tab w:val="left" w:pos="284"/>
      </w:tabs>
      <w:spacing w:before="40" w:line="280" w:lineRule="exact"/>
      <w:ind w:firstLine="284"/>
      <w:jc w:val="both"/>
    </w:pPr>
    <w:rPr>
      <w:rFonts w:ascii="Arial" w:hAnsi="Arial"/>
      <w:color w:val="auto"/>
      <w:sz w:val="18"/>
      <w:szCs w:val="20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0A07C4"/>
    <w:pPr>
      <w:jc w:val="both"/>
    </w:pPr>
    <w:rPr>
      <w:rFonts w:ascii="Arial" w:hAnsi="Arial"/>
      <w:color w:val="auto"/>
      <w:sz w:val="18"/>
      <w:szCs w:val="20"/>
      <w:lang w:eastAsia="en-US"/>
    </w:rPr>
  </w:style>
  <w:style w:type="paragraph" w:customStyle="1" w:styleId="zrodlo">
    <w:name w:val="zrodlo"/>
    <w:basedOn w:val="Normalny"/>
    <w:next w:val="Normalny"/>
    <w:uiPriority w:val="99"/>
    <w:rsid w:val="000A07C4"/>
    <w:pPr>
      <w:spacing w:before="40" w:after="120"/>
    </w:pPr>
    <w:rPr>
      <w:rFonts w:ascii="Arial" w:hAnsi="Arial" w:cs="Arial"/>
      <w:i/>
      <w:iCs/>
      <w:color w:val="auto"/>
      <w:sz w:val="16"/>
      <w:lang w:eastAsia="en-US"/>
    </w:rPr>
  </w:style>
  <w:style w:type="paragraph" w:customStyle="1" w:styleId="graf">
    <w:name w:val="graf"/>
    <w:basedOn w:val="Normalny"/>
    <w:next w:val="zrodlo"/>
    <w:autoRedefine/>
    <w:rsid w:val="00454935"/>
    <w:pPr>
      <w:keepNext/>
      <w:spacing w:before="360"/>
    </w:pPr>
    <w:rPr>
      <w:rFonts w:ascii="Arial" w:hAnsi="Arial" w:cs="Arial"/>
      <w:b/>
      <w:color w:val="auto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0A07C4"/>
    <w:pPr>
      <w:widowControl w:val="0"/>
      <w:tabs>
        <w:tab w:val="left" w:pos="510"/>
      </w:tabs>
      <w:spacing w:after="120"/>
      <w:jc w:val="center"/>
    </w:pPr>
    <w:rPr>
      <w:rFonts w:ascii="Arial" w:hAnsi="Arial" w:cs="Arial"/>
      <w:b/>
      <w:color w:val="006600"/>
      <w:sz w:val="32"/>
    </w:rPr>
  </w:style>
  <w:style w:type="paragraph" w:styleId="Tekstpodstawowy3">
    <w:name w:val="Body Text 3"/>
    <w:basedOn w:val="Normalny"/>
    <w:link w:val="Tekstpodstawowy3Znak"/>
    <w:uiPriority w:val="99"/>
    <w:rsid w:val="000A07C4"/>
    <w:rPr>
      <w:rFonts w:ascii="Arial" w:hAnsi="Arial"/>
      <w:b/>
      <w:bCs/>
      <w:color w:val="auto"/>
      <w:sz w:val="18"/>
      <w:szCs w:val="20"/>
      <w:lang w:eastAsia="en-US"/>
    </w:rPr>
  </w:style>
  <w:style w:type="paragraph" w:styleId="Nagwek">
    <w:name w:val="header"/>
    <w:basedOn w:val="Normalny"/>
    <w:link w:val="NagwekZnak"/>
    <w:uiPriority w:val="99"/>
    <w:rsid w:val="000A07C4"/>
    <w:rPr>
      <w:rFonts w:ascii="Arial" w:hAnsi="Arial"/>
      <w:noProof/>
      <w:color w:val="auto"/>
      <w:sz w:val="16"/>
      <w:szCs w:val="20"/>
      <w:lang w:val="de-DE" w:eastAsia="en-US"/>
    </w:rPr>
  </w:style>
  <w:style w:type="character" w:styleId="Numerstrony">
    <w:name w:val="page number"/>
    <w:basedOn w:val="Domylnaczcionkaakapitu"/>
    <w:uiPriority w:val="99"/>
    <w:rsid w:val="000A07C4"/>
  </w:style>
  <w:style w:type="paragraph" w:styleId="Stopka">
    <w:name w:val="footer"/>
    <w:basedOn w:val="Normalny"/>
    <w:link w:val="StopkaZnak"/>
    <w:uiPriority w:val="99"/>
    <w:rsid w:val="000A07C4"/>
    <w:pPr>
      <w:tabs>
        <w:tab w:val="center" w:pos="4536"/>
        <w:tab w:val="right" w:pos="9072"/>
      </w:tabs>
    </w:pPr>
    <w:rPr>
      <w:rFonts w:ascii="Arial" w:hAnsi="Arial"/>
      <w:color w:val="auto"/>
      <w:sz w:val="18"/>
      <w:szCs w:val="20"/>
      <w:lang w:eastAsia="en-US"/>
    </w:rPr>
  </w:style>
  <w:style w:type="character" w:styleId="Hipercze">
    <w:name w:val="Hyperlink"/>
    <w:uiPriority w:val="99"/>
    <w:rsid w:val="000A07C4"/>
    <w:rPr>
      <w:color w:val="0000FF"/>
      <w:u w:val="single"/>
    </w:rPr>
  </w:style>
  <w:style w:type="paragraph" w:customStyle="1" w:styleId="Tekstblokowy1">
    <w:name w:val="Tekst blokowy1"/>
    <w:basedOn w:val="Normalny"/>
    <w:uiPriority w:val="99"/>
    <w:rsid w:val="000A07C4"/>
    <w:pPr>
      <w:pBdr>
        <w:top w:val="single" w:sz="6" w:space="10" w:color="auto"/>
        <w:left w:val="single" w:sz="6" w:space="7" w:color="auto"/>
        <w:bottom w:val="single" w:sz="6" w:space="10" w:color="auto"/>
        <w:right w:val="single" w:sz="6" w:space="7" w:color="auto"/>
      </w:pBdr>
      <w:spacing w:before="120"/>
      <w:ind w:left="284" w:right="284"/>
      <w:jc w:val="both"/>
    </w:pPr>
    <w:rPr>
      <w:rFonts w:ascii="Arial" w:hAnsi="Arial"/>
      <w:b/>
      <w:color w:val="auto"/>
      <w:sz w:val="18"/>
      <w:szCs w:val="20"/>
      <w:lang w:eastAsia="en-US"/>
    </w:rPr>
  </w:style>
  <w:style w:type="paragraph" w:styleId="Legenda">
    <w:name w:val="caption"/>
    <w:basedOn w:val="Normalny"/>
    <w:next w:val="tekst"/>
    <w:qFormat/>
    <w:rsid w:val="000A07C4"/>
    <w:pPr>
      <w:keepNext/>
      <w:keepLines/>
      <w:widowControl w:val="0"/>
      <w:suppressAutoHyphens/>
      <w:spacing w:before="120"/>
    </w:pPr>
    <w:rPr>
      <w:rFonts w:ascii="Arial" w:hAnsi="Arial"/>
      <w:bCs/>
      <w:snapToGrid w:val="0"/>
      <w:color w:val="auto"/>
      <w:kern w:val="18"/>
      <w:sz w:val="18"/>
      <w:szCs w:val="18"/>
    </w:rPr>
  </w:style>
  <w:style w:type="paragraph" w:customStyle="1" w:styleId="odstp">
    <w:name w:val="odstęp"/>
    <w:basedOn w:val="tekst"/>
    <w:rsid w:val="000A07C4"/>
    <w:pPr>
      <w:spacing w:before="0" w:line="240" w:lineRule="auto"/>
    </w:pPr>
    <w:rPr>
      <w:sz w:val="8"/>
    </w:rPr>
  </w:style>
  <w:style w:type="paragraph" w:customStyle="1" w:styleId="grafduzy">
    <w:name w:val="grafduzy"/>
    <w:basedOn w:val="tekst"/>
    <w:rsid w:val="000A07C4"/>
    <w:pPr>
      <w:spacing w:before="0" w:line="240" w:lineRule="auto"/>
      <w:ind w:firstLine="0"/>
      <w:jc w:val="center"/>
    </w:pPr>
  </w:style>
  <w:style w:type="character" w:styleId="UyteHipercze">
    <w:name w:val="FollowedHyperlink"/>
    <w:uiPriority w:val="99"/>
    <w:rsid w:val="000A07C4"/>
    <w:rPr>
      <w:color w:val="800080"/>
      <w:u w:val="single"/>
    </w:rPr>
  </w:style>
  <w:style w:type="paragraph" w:customStyle="1" w:styleId="bullet">
    <w:name w:val="bullet"/>
    <w:basedOn w:val="Normalny"/>
    <w:rsid w:val="000A07C4"/>
    <w:pPr>
      <w:numPr>
        <w:numId w:val="8"/>
      </w:numPr>
      <w:tabs>
        <w:tab w:val="clear" w:pos="360"/>
      </w:tabs>
      <w:spacing w:after="40" w:line="240" w:lineRule="exact"/>
      <w:jc w:val="both"/>
    </w:pPr>
    <w:rPr>
      <w:rFonts w:ascii="Arial" w:hAnsi="Arial"/>
      <w:color w:val="auto"/>
      <w:sz w:val="18"/>
      <w:szCs w:val="20"/>
      <w:lang w:eastAsia="en-US"/>
    </w:rPr>
  </w:style>
  <w:style w:type="paragraph" w:customStyle="1" w:styleId="ramka">
    <w:name w:val="ramka"/>
    <w:next w:val="Normalny"/>
    <w:rsid w:val="000A07C4"/>
    <w:pPr>
      <w:pBdr>
        <w:top w:val="single" w:sz="6" w:space="7" w:color="C0C0C0"/>
        <w:left w:val="single" w:sz="6" w:space="7" w:color="C0C0C0"/>
        <w:bottom w:val="single" w:sz="6" w:space="7" w:color="C0C0C0"/>
        <w:right w:val="single" w:sz="6" w:space="7" w:color="C0C0C0"/>
      </w:pBdr>
      <w:spacing w:line="240" w:lineRule="exact"/>
      <w:ind w:left="170" w:right="170"/>
      <w:jc w:val="both"/>
    </w:pPr>
    <w:rPr>
      <w:rFonts w:ascii="Arial" w:hAnsi="Arial" w:cs="Arial"/>
      <w:bCs/>
      <w:spacing w:val="20"/>
      <w:kern w:val="18"/>
      <w:sz w:val="18"/>
    </w:rPr>
  </w:style>
  <w:style w:type="paragraph" w:styleId="Tekstprzypisudolnego">
    <w:name w:val="footnote text"/>
    <w:basedOn w:val="Normalny"/>
    <w:uiPriority w:val="99"/>
    <w:semiHidden/>
    <w:unhideWhenUsed/>
    <w:rsid w:val="000A07C4"/>
    <w:rPr>
      <w:sz w:val="20"/>
      <w:szCs w:val="20"/>
    </w:rPr>
  </w:style>
  <w:style w:type="character" w:customStyle="1" w:styleId="TekstprzypisudolnegoZnak">
    <w:name w:val="Tekst przypisu dolnego Znak"/>
    <w:uiPriority w:val="99"/>
    <w:semiHidden/>
    <w:rsid w:val="000A07C4"/>
    <w:rPr>
      <w:color w:val="000000"/>
    </w:rPr>
  </w:style>
  <w:style w:type="character" w:styleId="Odwoanieprzypisudolnego">
    <w:name w:val="footnote reference"/>
    <w:uiPriority w:val="99"/>
    <w:semiHidden/>
    <w:unhideWhenUsed/>
    <w:rsid w:val="000A07C4"/>
    <w:rPr>
      <w:vertAlign w:val="superscript"/>
    </w:rPr>
  </w:style>
  <w:style w:type="paragraph" w:customStyle="1" w:styleId="tabelka">
    <w:name w:val="tabelka"/>
    <w:basedOn w:val="Normalny"/>
    <w:qFormat/>
    <w:rsid w:val="000A07C4"/>
    <w:pPr>
      <w:ind w:right="170"/>
      <w:jc w:val="right"/>
    </w:pPr>
    <w:rPr>
      <w:rFonts w:ascii="Arial" w:hAnsi="Arial" w:cs="Arial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unhideWhenUsed/>
    <w:rsid w:val="001042E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042E9"/>
    <w:rPr>
      <w:rFonts w:ascii="Tahoma" w:hAnsi="Tahoma" w:cs="Tahoma"/>
      <w:color w:val="000000"/>
      <w:sz w:val="16"/>
      <w:szCs w:val="16"/>
    </w:rPr>
  </w:style>
  <w:style w:type="character" w:customStyle="1" w:styleId="StopkaZnak">
    <w:name w:val="Stopka Znak"/>
    <w:link w:val="Stopka"/>
    <w:uiPriority w:val="99"/>
    <w:rsid w:val="00D52F2B"/>
    <w:rPr>
      <w:rFonts w:ascii="Arial" w:hAnsi="Arial"/>
      <w:sz w:val="18"/>
      <w:lang w:eastAsia="en-US"/>
    </w:rPr>
  </w:style>
  <w:style w:type="character" w:styleId="Odwoaniedokomentarza">
    <w:name w:val="annotation reference"/>
    <w:uiPriority w:val="99"/>
    <w:semiHidden/>
    <w:unhideWhenUsed/>
    <w:rsid w:val="00402A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02A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02A55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2A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02A55"/>
    <w:rPr>
      <w:b/>
      <w:bCs/>
      <w:color w:val="00000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590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5905"/>
    <w:rPr>
      <w:color w:val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5905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F304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9"/>
    <w:rsid w:val="00F304F2"/>
    <w:rPr>
      <w:rFonts w:ascii="Arial" w:hAnsi="Arial" w:cs="Arial"/>
      <w:b/>
      <w:bCs/>
      <w:sz w:val="16"/>
    </w:rPr>
  </w:style>
  <w:style w:type="character" w:customStyle="1" w:styleId="Nagwek5Znak">
    <w:name w:val="Nagłówek 5 Znak"/>
    <w:basedOn w:val="Domylnaczcionkaakapitu"/>
    <w:link w:val="Nagwek5"/>
    <w:uiPriority w:val="99"/>
    <w:rsid w:val="00F304F2"/>
    <w:rPr>
      <w:rFonts w:ascii="Arial" w:hAnsi="Arial"/>
      <w:b/>
      <w:sz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F304F2"/>
    <w:rPr>
      <w:rFonts w:ascii="Arial" w:hAnsi="Arial"/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locked/>
    <w:rsid w:val="00F304F2"/>
    <w:rPr>
      <w:rFonts w:ascii="Arial" w:hAnsi="Arial" w:cs="Arial"/>
      <w:b/>
      <w:bCs/>
      <w:i/>
      <w:color w:val="000000"/>
      <w:sz w:val="18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F304F2"/>
    <w:rPr>
      <w:b/>
      <w:bCs/>
      <w:color w:val="000000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rsid w:val="00F304F2"/>
    <w:pPr>
      <w:tabs>
        <w:tab w:val="right" w:pos="8640"/>
      </w:tabs>
      <w:spacing w:after="120"/>
    </w:pPr>
    <w:rPr>
      <w:rFonts w:ascii="Arial" w:hAnsi="Arial"/>
      <w:color w:val="auto"/>
      <w:sz w:val="18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304F2"/>
    <w:rPr>
      <w:rFonts w:ascii="Arial" w:hAnsi="Arial"/>
      <w:sz w:val="18"/>
    </w:rPr>
  </w:style>
  <w:style w:type="paragraph" w:customStyle="1" w:styleId="rdo">
    <w:name w:val="źródło"/>
    <w:basedOn w:val="Normalny"/>
    <w:next w:val="Normalny"/>
    <w:uiPriority w:val="99"/>
    <w:rsid w:val="00F304F2"/>
    <w:pPr>
      <w:tabs>
        <w:tab w:val="right" w:pos="8640"/>
      </w:tabs>
      <w:ind w:firstLine="284"/>
    </w:pPr>
    <w:rPr>
      <w:rFonts w:ascii="Arial" w:hAnsi="Arial"/>
      <w:i/>
      <w:color w:val="auto"/>
      <w:sz w:val="18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F304F2"/>
    <w:pPr>
      <w:shd w:val="clear" w:color="auto" w:fill="FFFF00"/>
      <w:tabs>
        <w:tab w:val="right" w:pos="8640"/>
      </w:tabs>
    </w:pPr>
    <w:rPr>
      <w:rFonts w:ascii="Tahoma" w:hAnsi="Tahoma"/>
      <w:b/>
      <w:smallCaps/>
      <w:color w:val="auto"/>
      <w:sz w:val="18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304F2"/>
    <w:rPr>
      <w:rFonts w:ascii="Tahoma" w:hAnsi="Tahoma"/>
      <w:b/>
      <w:smallCaps/>
      <w:sz w:val="18"/>
      <w:shd w:val="clear" w:color="auto" w:fill="FFFF00"/>
    </w:rPr>
  </w:style>
  <w:style w:type="paragraph" w:styleId="NormalnyWeb">
    <w:name w:val="Normal (Web)"/>
    <w:basedOn w:val="Normalny"/>
    <w:uiPriority w:val="99"/>
    <w:rsid w:val="00F304F2"/>
    <w:pPr>
      <w:spacing w:before="100" w:beforeAutospacing="1" w:after="100" w:afterAutospacing="1"/>
    </w:pPr>
    <w:rPr>
      <w:color w:val="auto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F304F2"/>
    <w:rPr>
      <w:rFonts w:ascii="Arial" w:hAnsi="Arial"/>
      <w:sz w:val="18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F304F2"/>
    <w:rPr>
      <w:rFonts w:ascii="Arial" w:hAnsi="Arial"/>
      <w:b/>
      <w:bCs/>
      <w:sz w:val="18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304F2"/>
    <w:rPr>
      <w:rFonts w:ascii="Arial" w:hAnsi="Arial"/>
      <w:noProof/>
      <w:sz w:val="16"/>
      <w:lang w:val="de-DE" w:eastAsia="en-US"/>
    </w:rPr>
  </w:style>
  <w:style w:type="paragraph" w:styleId="Spistreci4">
    <w:name w:val="toc 4"/>
    <w:basedOn w:val="Spistreci3"/>
    <w:next w:val="Normalny"/>
    <w:autoRedefine/>
    <w:uiPriority w:val="99"/>
    <w:semiHidden/>
    <w:rsid w:val="00F304F2"/>
    <w:pPr>
      <w:tabs>
        <w:tab w:val="left" w:pos="2268"/>
        <w:tab w:val="right" w:leader="dot" w:pos="9071"/>
      </w:tabs>
      <w:ind w:left="2268" w:right="397" w:hanging="992"/>
    </w:pPr>
    <w:rPr>
      <w:rFonts w:ascii="Times New Roman" w:hAnsi="Times New Roman"/>
      <w:i/>
      <w:noProof/>
      <w:sz w:val="24"/>
    </w:rPr>
  </w:style>
  <w:style w:type="paragraph" w:styleId="Spistreci3">
    <w:name w:val="toc 3"/>
    <w:basedOn w:val="Normalny"/>
    <w:next w:val="Normalny"/>
    <w:autoRedefine/>
    <w:uiPriority w:val="99"/>
    <w:semiHidden/>
    <w:rsid w:val="00F304F2"/>
    <w:pPr>
      <w:ind w:left="360"/>
    </w:pPr>
    <w:rPr>
      <w:rFonts w:ascii="Arial" w:hAnsi="Arial"/>
      <w:color w:val="auto"/>
      <w:sz w:val="18"/>
      <w:szCs w:val="20"/>
    </w:rPr>
  </w:style>
  <w:style w:type="paragraph" w:customStyle="1" w:styleId="Problemytabela">
    <w:name w:val="Problemy tabela"/>
    <w:basedOn w:val="Normalny"/>
    <w:uiPriority w:val="99"/>
    <w:rsid w:val="00F304F2"/>
    <w:pPr>
      <w:keepNext/>
      <w:keepLines/>
      <w:spacing w:before="60" w:after="60"/>
      <w:jc w:val="right"/>
    </w:pPr>
    <w:rPr>
      <w:color w:val="auto"/>
      <w:sz w:val="22"/>
      <w:szCs w:val="20"/>
    </w:rPr>
  </w:style>
  <w:style w:type="character" w:customStyle="1" w:styleId="TytuZnak">
    <w:name w:val="Tytuł Znak"/>
    <w:basedOn w:val="Domylnaczcionkaakapitu"/>
    <w:link w:val="Tytu"/>
    <w:rsid w:val="00F304F2"/>
    <w:rPr>
      <w:rFonts w:ascii="Arial" w:hAnsi="Arial" w:cs="Arial"/>
      <w:b/>
      <w:color w:val="006600"/>
      <w:sz w:val="32"/>
      <w:szCs w:val="24"/>
    </w:rPr>
  </w:style>
  <w:style w:type="paragraph" w:styleId="Akapitzlist">
    <w:name w:val="List Paragraph"/>
    <w:basedOn w:val="Normalny"/>
    <w:uiPriority w:val="34"/>
    <w:qFormat/>
    <w:rsid w:val="00F304F2"/>
    <w:pPr>
      <w:spacing w:after="200" w:line="276" w:lineRule="auto"/>
      <w:ind w:left="720"/>
    </w:pPr>
    <w:rPr>
      <w:rFonts w:eastAsiaTheme="minorHAnsi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iPriority="0" w:unhideWhenUsed="0" w:qFormat="1"/>
    <w:lsdException w:name="heading 4" w:qFormat="1"/>
    <w:lsdException w:name="heading 5" w:qFormat="1"/>
    <w:lsdException w:name="heading 6" w:semiHidden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A07C4"/>
    <w:rPr>
      <w:color w:val="000000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304F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0A07C4"/>
    <w:pPr>
      <w:keepNext/>
      <w:numPr>
        <w:numId w:val="2"/>
      </w:numPr>
      <w:tabs>
        <w:tab w:val="clear" w:pos="720"/>
        <w:tab w:val="right" w:pos="284"/>
      </w:tabs>
      <w:suppressAutoHyphens/>
      <w:spacing w:before="120" w:after="60"/>
      <w:ind w:left="0" w:firstLine="0"/>
      <w:outlineLvl w:val="1"/>
    </w:pPr>
    <w:rPr>
      <w:rFonts w:ascii="Arial" w:hAnsi="Arial"/>
      <w:b/>
      <w:color w:val="auto"/>
      <w:sz w:val="22"/>
      <w:szCs w:val="20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0A07C4"/>
    <w:pPr>
      <w:keepNext/>
      <w:spacing w:before="240" w:after="60"/>
      <w:outlineLvl w:val="2"/>
    </w:pPr>
    <w:rPr>
      <w:rFonts w:ascii="Arial" w:hAnsi="Arial" w:cs="Arial"/>
      <w:b/>
      <w:bCs/>
      <w:i/>
      <w:sz w:val="18"/>
      <w:szCs w:val="26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F304F2"/>
    <w:pPr>
      <w:keepNext/>
      <w:tabs>
        <w:tab w:val="right" w:pos="8640"/>
      </w:tabs>
      <w:outlineLvl w:val="3"/>
    </w:pPr>
    <w:rPr>
      <w:rFonts w:ascii="Arial" w:hAnsi="Arial" w:cs="Arial"/>
      <w:b/>
      <w:bCs/>
      <w:color w:val="auto"/>
      <w:sz w:val="16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F304F2"/>
    <w:pPr>
      <w:keepNext/>
      <w:tabs>
        <w:tab w:val="right" w:pos="8640"/>
      </w:tabs>
      <w:spacing w:before="240"/>
      <w:ind w:left="397" w:hanging="397"/>
      <w:outlineLvl w:val="4"/>
    </w:pPr>
    <w:rPr>
      <w:rFonts w:ascii="Arial" w:hAnsi="Arial"/>
      <w:b/>
      <w:color w:val="auto"/>
      <w:szCs w:val="20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0A07C4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ekst">
    <w:name w:val="tekst"/>
    <w:basedOn w:val="Normalny"/>
    <w:rsid w:val="000A07C4"/>
    <w:pPr>
      <w:tabs>
        <w:tab w:val="left" w:pos="284"/>
      </w:tabs>
      <w:spacing w:before="40" w:line="280" w:lineRule="exact"/>
      <w:ind w:firstLine="284"/>
      <w:jc w:val="both"/>
    </w:pPr>
    <w:rPr>
      <w:rFonts w:ascii="Arial" w:hAnsi="Arial"/>
      <w:color w:val="auto"/>
      <w:sz w:val="18"/>
      <w:szCs w:val="20"/>
      <w:lang w:eastAsia="en-US"/>
    </w:rPr>
  </w:style>
  <w:style w:type="paragraph" w:styleId="Tekstpodstawowy2">
    <w:name w:val="Body Text 2"/>
    <w:basedOn w:val="Normalny"/>
    <w:link w:val="Tekstpodstawowy2Znak"/>
    <w:uiPriority w:val="99"/>
    <w:rsid w:val="000A07C4"/>
    <w:pPr>
      <w:jc w:val="both"/>
    </w:pPr>
    <w:rPr>
      <w:rFonts w:ascii="Arial" w:hAnsi="Arial"/>
      <w:color w:val="auto"/>
      <w:sz w:val="18"/>
      <w:szCs w:val="20"/>
      <w:lang w:eastAsia="en-US"/>
    </w:rPr>
  </w:style>
  <w:style w:type="paragraph" w:customStyle="1" w:styleId="zrodlo">
    <w:name w:val="zrodlo"/>
    <w:basedOn w:val="Normalny"/>
    <w:next w:val="Normalny"/>
    <w:uiPriority w:val="99"/>
    <w:rsid w:val="000A07C4"/>
    <w:pPr>
      <w:spacing w:before="40" w:after="120"/>
    </w:pPr>
    <w:rPr>
      <w:rFonts w:ascii="Arial" w:hAnsi="Arial" w:cs="Arial"/>
      <w:i/>
      <w:iCs/>
      <w:color w:val="auto"/>
      <w:sz w:val="16"/>
      <w:lang w:eastAsia="en-US"/>
    </w:rPr>
  </w:style>
  <w:style w:type="paragraph" w:customStyle="1" w:styleId="graf">
    <w:name w:val="graf"/>
    <w:basedOn w:val="Normalny"/>
    <w:next w:val="zrodlo"/>
    <w:autoRedefine/>
    <w:rsid w:val="00454935"/>
    <w:pPr>
      <w:keepNext/>
      <w:spacing w:before="360"/>
    </w:pPr>
    <w:rPr>
      <w:rFonts w:ascii="Arial" w:hAnsi="Arial" w:cs="Arial"/>
      <w:b/>
      <w:color w:val="auto"/>
      <w:sz w:val="22"/>
      <w:szCs w:val="22"/>
      <w:lang w:eastAsia="en-US"/>
    </w:rPr>
  </w:style>
  <w:style w:type="paragraph" w:styleId="Tytu">
    <w:name w:val="Title"/>
    <w:basedOn w:val="Normalny"/>
    <w:link w:val="TytuZnak"/>
    <w:qFormat/>
    <w:rsid w:val="000A07C4"/>
    <w:pPr>
      <w:widowControl w:val="0"/>
      <w:tabs>
        <w:tab w:val="left" w:pos="510"/>
      </w:tabs>
      <w:spacing w:after="120"/>
      <w:jc w:val="center"/>
    </w:pPr>
    <w:rPr>
      <w:rFonts w:ascii="Arial" w:hAnsi="Arial" w:cs="Arial"/>
      <w:b/>
      <w:color w:val="006600"/>
      <w:sz w:val="32"/>
    </w:rPr>
  </w:style>
  <w:style w:type="paragraph" w:styleId="Tekstpodstawowy3">
    <w:name w:val="Body Text 3"/>
    <w:basedOn w:val="Normalny"/>
    <w:link w:val="Tekstpodstawowy3Znak"/>
    <w:uiPriority w:val="99"/>
    <w:rsid w:val="000A07C4"/>
    <w:rPr>
      <w:rFonts w:ascii="Arial" w:hAnsi="Arial"/>
      <w:b/>
      <w:bCs/>
      <w:color w:val="auto"/>
      <w:sz w:val="18"/>
      <w:szCs w:val="20"/>
      <w:lang w:eastAsia="en-US"/>
    </w:rPr>
  </w:style>
  <w:style w:type="paragraph" w:styleId="Nagwek">
    <w:name w:val="header"/>
    <w:basedOn w:val="Normalny"/>
    <w:link w:val="NagwekZnak"/>
    <w:uiPriority w:val="99"/>
    <w:rsid w:val="000A07C4"/>
    <w:rPr>
      <w:rFonts w:ascii="Arial" w:hAnsi="Arial"/>
      <w:noProof/>
      <w:color w:val="auto"/>
      <w:sz w:val="16"/>
      <w:szCs w:val="20"/>
      <w:lang w:val="de-DE" w:eastAsia="en-US"/>
    </w:rPr>
  </w:style>
  <w:style w:type="character" w:styleId="Numerstrony">
    <w:name w:val="page number"/>
    <w:basedOn w:val="Domylnaczcionkaakapitu"/>
    <w:uiPriority w:val="99"/>
    <w:rsid w:val="000A07C4"/>
  </w:style>
  <w:style w:type="paragraph" w:styleId="Stopka">
    <w:name w:val="footer"/>
    <w:basedOn w:val="Normalny"/>
    <w:link w:val="StopkaZnak"/>
    <w:uiPriority w:val="99"/>
    <w:rsid w:val="000A07C4"/>
    <w:pPr>
      <w:tabs>
        <w:tab w:val="center" w:pos="4536"/>
        <w:tab w:val="right" w:pos="9072"/>
      </w:tabs>
    </w:pPr>
    <w:rPr>
      <w:rFonts w:ascii="Arial" w:hAnsi="Arial"/>
      <w:color w:val="auto"/>
      <w:sz w:val="18"/>
      <w:szCs w:val="20"/>
      <w:lang w:eastAsia="en-US"/>
    </w:rPr>
  </w:style>
  <w:style w:type="character" w:styleId="Hipercze">
    <w:name w:val="Hyperlink"/>
    <w:uiPriority w:val="99"/>
    <w:rsid w:val="000A07C4"/>
    <w:rPr>
      <w:color w:val="0000FF"/>
      <w:u w:val="single"/>
    </w:rPr>
  </w:style>
  <w:style w:type="paragraph" w:customStyle="1" w:styleId="Tekstblokowy1">
    <w:name w:val="Tekst blokowy1"/>
    <w:basedOn w:val="Normalny"/>
    <w:uiPriority w:val="99"/>
    <w:rsid w:val="000A07C4"/>
    <w:pPr>
      <w:pBdr>
        <w:top w:val="single" w:sz="6" w:space="10" w:color="auto"/>
        <w:left w:val="single" w:sz="6" w:space="7" w:color="auto"/>
        <w:bottom w:val="single" w:sz="6" w:space="10" w:color="auto"/>
        <w:right w:val="single" w:sz="6" w:space="7" w:color="auto"/>
      </w:pBdr>
      <w:spacing w:before="120"/>
      <w:ind w:left="284" w:right="284"/>
      <w:jc w:val="both"/>
    </w:pPr>
    <w:rPr>
      <w:rFonts w:ascii="Arial" w:hAnsi="Arial"/>
      <w:b/>
      <w:color w:val="auto"/>
      <w:sz w:val="18"/>
      <w:szCs w:val="20"/>
      <w:lang w:eastAsia="en-US"/>
    </w:rPr>
  </w:style>
  <w:style w:type="paragraph" w:styleId="Legenda">
    <w:name w:val="caption"/>
    <w:basedOn w:val="Normalny"/>
    <w:next w:val="tekst"/>
    <w:qFormat/>
    <w:rsid w:val="000A07C4"/>
    <w:pPr>
      <w:keepNext/>
      <w:keepLines/>
      <w:widowControl w:val="0"/>
      <w:suppressAutoHyphens/>
      <w:spacing w:before="120"/>
    </w:pPr>
    <w:rPr>
      <w:rFonts w:ascii="Arial" w:hAnsi="Arial"/>
      <w:bCs/>
      <w:snapToGrid w:val="0"/>
      <w:color w:val="auto"/>
      <w:kern w:val="18"/>
      <w:sz w:val="18"/>
      <w:szCs w:val="18"/>
    </w:rPr>
  </w:style>
  <w:style w:type="paragraph" w:customStyle="1" w:styleId="odstp">
    <w:name w:val="odstęp"/>
    <w:basedOn w:val="tekst"/>
    <w:rsid w:val="000A07C4"/>
    <w:pPr>
      <w:spacing w:before="0" w:line="240" w:lineRule="auto"/>
    </w:pPr>
    <w:rPr>
      <w:sz w:val="8"/>
    </w:rPr>
  </w:style>
  <w:style w:type="paragraph" w:customStyle="1" w:styleId="grafduzy">
    <w:name w:val="grafduzy"/>
    <w:basedOn w:val="tekst"/>
    <w:rsid w:val="000A07C4"/>
    <w:pPr>
      <w:spacing w:before="0" w:line="240" w:lineRule="auto"/>
      <w:ind w:firstLine="0"/>
      <w:jc w:val="center"/>
    </w:pPr>
  </w:style>
  <w:style w:type="character" w:styleId="UyteHipercze">
    <w:name w:val="FollowedHyperlink"/>
    <w:uiPriority w:val="99"/>
    <w:rsid w:val="000A07C4"/>
    <w:rPr>
      <w:color w:val="800080"/>
      <w:u w:val="single"/>
    </w:rPr>
  </w:style>
  <w:style w:type="paragraph" w:customStyle="1" w:styleId="bullet">
    <w:name w:val="bullet"/>
    <w:basedOn w:val="Normalny"/>
    <w:rsid w:val="000A07C4"/>
    <w:pPr>
      <w:numPr>
        <w:numId w:val="8"/>
      </w:numPr>
      <w:tabs>
        <w:tab w:val="clear" w:pos="360"/>
      </w:tabs>
      <w:spacing w:after="40" w:line="240" w:lineRule="exact"/>
      <w:jc w:val="both"/>
    </w:pPr>
    <w:rPr>
      <w:rFonts w:ascii="Arial" w:hAnsi="Arial"/>
      <w:color w:val="auto"/>
      <w:sz w:val="18"/>
      <w:szCs w:val="20"/>
      <w:lang w:eastAsia="en-US"/>
    </w:rPr>
  </w:style>
  <w:style w:type="paragraph" w:customStyle="1" w:styleId="ramka">
    <w:name w:val="ramka"/>
    <w:next w:val="Normalny"/>
    <w:rsid w:val="000A07C4"/>
    <w:pPr>
      <w:pBdr>
        <w:top w:val="single" w:sz="6" w:space="7" w:color="C0C0C0"/>
        <w:left w:val="single" w:sz="6" w:space="7" w:color="C0C0C0"/>
        <w:bottom w:val="single" w:sz="6" w:space="7" w:color="C0C0C0"/>
        <w:right w:val="single" w:sz="6" w:space="7" w:color="C0C0C0"/>
      </w:pBdr>
      <w:spacing w:line="240" w:lineRule="exact"/>
      <w:ind w:left="170" w:right="170"/>
      <w:jc w:val="both"/>
    </w:pPr>
    <w:rPr>
      <w:rFonts w:ascii="Arial" w:hAnsi="Arial" w:cs="Arial"/>
      <w:bCs/>
      <w:spacing w:val="20"/>
      <w:kern w:val="18"/>
      <w:sz w:val="18"/>
    </w:rPr>
  </w:style>
  <w:style w:type="paragraph" w:styleId="Tekstprzypisudolnego">
    <w:name w:val="footnote text"/>
    <w:basedOn w:val="Normalny"/>
    <w:uiPriority w:val="99"/>
    <w:semiHidden/>
    <w:unhideWhenUsed/>
    <w:rsid w:val="000A07C4"/>
    <w:rPr>
      <w:sz w:val="20"/>
      <w:szCs w:val="20"/>
    </w:rPr>
  </w:style>
  <w:style w:type="character" w:customStyle="1" w:styleId="TekstprzypisudolnegoZnak">
    <w:name w:val="Tekst przypisu dolnego Znak"/>
    <w:uiPriority w:val="99"/>
    <w:semiHidden/>
    <w:rsid w:val="000A07C4"/>
    <w:rPr>
      <w:color w:val="000000"/>
    </w:rPr>
  </w:style>
  <w:style w:type="character" w:styleId="Odwoanieprzypisudolnego">
    <w:name w:val="footnote reference"/>
    <w:uiPriority w:val="99"/>
    <w:semiHidden/>
    <w:unhideWhenUsed/>
    <w:rsid w:val="000A07C4"/>
    <w:rPr>
      <w:vertAlign w:val="superscript"/>
    </w:rPr>
  </w:style>
  <w:style w:type="paragraph" w:customStyle="1" w:styleId="tabelka">
    <w:name w:val="tabelka"/>
    <w:basedOn w:val="Normalny"/>
    <w:qFormat/>
    <w:rsid w:val="000A07C4"/>
    <w:pPr>
      <w:ind w:right="170"/>
      <w:jc w:val="right"/>
    </w:pPr>
    <w:rPr>
      <w:rFonts w:ascii="Arial" w:hAnsi="Arial" w:cs="Arial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unhideWhenUsed/>
    <w:rsid w:val="001042E9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1042E9"/>
    <w:rPr>
      <w:rFonts w:ascii="Tahoma" w:hAnsi="Tahoma" w:cs="Tahoma"/>
      <w:color w:val="000000"/>
      <w:sz w:val="16"/>
      <w:szCs w:val="16"/>
    </w:rPr>
  </w:style>
  <w:style w:type="character" w:customStyle="1" w:styleId="StopkaZnak">
    <w:name w:val="Stopka Znak"/>
    <w:link w:val="Stopka"/>
    <w:uiPriority w:val="99"/>
    <w:rsid w:val="00D52F2B"/>
    <w:rPr>
      <w:rFonts w:ascii="Arial" w:hAnsi="Arial"/>
      <w:sz w:val="18"/>
      <w:lang w:eastAsia="en-US"/>
    </w:rPr>
  </w:style>
  <w:style w:type="character" w:styleId="Odwoaniedokomentarza">
    <w:name w:val="annotation reference"/>
    <w:uiPriority w:val="99"/>
    <w:semiHidden/>
    <w:unhideWhenUsed/>
    <w:rsid w:val="00402A5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02A55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402A55"/>
    <w:rPr>
      <w:color w:val="00000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02A55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02A55"/>
    <w:rPr>
      <w:b/>
      <w:bCs/>
      <w:color w:val="00000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7590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5905"/>
    <w:rPr>
      <w:color w:val="00000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75905"/>
    <w:rPr>
      <w:vertAlign w:val="superscript"/>
    </w:rPr>
  </w:style>
  <w:style w:type="character" w:customStyle="1" w:styleId="Nagwek1Znak">
    <w:name w:val="Nagłówek 1 Znak"/>
    <w:basedOn w:val="Domylnaczcionkaakapitu"/>
    <w:link w:val="Nagwek1"/>
    <w:uiPriority w:val="99"/>
    <w:rsid w:val="00F304F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gwek4Znak">
    <w:name w:val="Nagłówek 4 Znak"/>
    <w:basedOn w:val="Domylnaczcionkaakapitu"/>
    <w:link w:val="Nagwek4"/>
    <w:uiPriority w:val="99"/>
    <w:rsid w:val="00F304F2"/>
    <w:rPr>
      <w:rFonts w:ascii="Arial" w:hAnsi="Arial" w:cs="Arial"/>
      <w:b/>
      <w:bCs/>
      <w:sz w:val="16"/>
    </w:rPr>
  </w:style>
  <w:style w:type="character" w:customStyle="1" w:styleId="Nagwek5Znak">
    <w:name w:val="Nagłówek 5 Znak"/>
    <w:basedOn w:val="Domylnaczcionkaakapitu"/>
    <w:link w:val="Nagwek5"/>
    <w:uiPriority w:val="99"/>
    <w:rsid w:val="00F304F2"/>
    <w:rPr>
      <w:rFonts w:ascii="Arial" w:hAnsi="Arial"/>
      <w:b/>
      <w:sz w:val="24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F304F2"/>
    <w:rPr>
      <w:rFonts w:ascii="Arial" w:hAnsi="Arial"/>
      <w:b/>
      <w:sz w:val="22"/>
      <w:lang w:eastAsia="en-US"/>
    </w:rPr>
  </w:style>
  <w:style w:type="character" w:customStyle="1" w:styleId="Nagwek3Znak">
    <w:name w:val="Nagłówek 3 Znak"/>
    <w:basedOn w:val="Domylnaczcionkaakapitu"/>
    <w:link w:val="Nagwek3"/>
    <w:locked/>
    <w:rsid w:val="00F304F2"/>
    <w:rPr>
      <w:rFonts w:ascii="Arial" w:hAnsi="Arial" w:cs="Arial"/>
      <w:b/>
      <w:bCs/>
      <w:i/>
      <w:color w:val="000000"/>
      <w:sz w:val="18"/>
      <w:szCs w:val="26"/>
    </w:rPr>
  </w:style>
  <w:style w:type="character" w:customStyle="1" w:styleId="Nagwek6Znak">
    <w:name w:val="Nagłówek 6 Znak"/>
    <w:basedOn w:val="Domylnaczcionkaakapitu"/>
    <w:link w:val="Nagwek6"/>
    <w:uiPriority w:val="99"/>
    <w:locked/>
    <w:rsid w:val="00F304F2"/>
    <w:rPr>
      <w:b/>
      <w:bCs/>
      <w:color w:val="000000"/>
      <w:sz w:val="22"/>
      <w:szCs w:val="22"/>
    </w:rPr>
  </w:style>
  <w:style w:type="paragraph" w:styleId="Tekstpodstawowy">
    <w:name w:val="Body Text"/>
    <w:basedOn w:val="Normalny"/>
    <w:link w:val="TekstpodstawowyZnak"/>
    <w:uiPriority w:val="99"/>
    <w:rsid w:val="00F304F2"/>
    <w:pPr>
      <w:tabs>
        <w:tab w:val="right" w:pos="8640"/>
      </w:tabs>
      <w:spacing w:after="120"/>
    </w:pPr>
    <w:rPr>
      <w:rFonts w:ascii="Arial" w:hAnsi="Arial"/>
      <w:color w:val="auto"/>
      <w:sz w:val="18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F304F2"/>
    <w:rPr>
      <w:rFonts w:ascii="Arial" w:hAnsi="Arial"/>
      <w:sz w:val="18"/>
    </w:rPr>
  </w:style>
  <w:style w:type="paragraph" w:customStyle="1" w:styleId="rdo">
    <w:name w:val="źródło"/>
    <w:basedOn w:val="Normalny"/>
    <w:next w:val="Normalny"/>
    <w:uiPriority w:val="99"/>
    <w:rsid w:val="00F304F2"/>
    <w:pPr>
      <w:tabs>
        <w:tab w:val="right" w:pos="8640"/>
      </w:tabs>
      <w:ind w:firstLine="284"/>
    </w:pPr>
    <w:rPr>
      <w:rFonts w:ascii="Arial" w:hAnsi="Arial"/>
      <w:i/>
      <w:color w:val="auto"/>
      <w:sz w:val="18"/>
      <w:szCs w:val="20"/>
    </w:rPr>
  </w:style>
  <w:style w:type="paragraph" w:styleId="Mapadokumentu">
    <w:name w:val="Document Map"/>
    <w:basedOn w:val="Normalny"/>
    <w:link w:val="MapadokumentuZnak"/>
    <w:uiPriority w:val="99"/>
    <w:semiHidden/>
    <w:rsid w:val="00F304F2"/>
    <w:pPr>
      <w:shd w:val="clear" w:color="auto" w:fill="FFFF00"/>
      <w:tabs>
        <w:tab w:val="right" w:pos="8640"/>
      </w:tabs>
    </w:pPr>
    <w:rPr>
      <w:rFonts w:ascii="Tahoma" w:hAnsi="Tahoma"/>
      <w:b/>
      <w:smallCaps/>
      <w:color w:val="auto"/>
      <w:sz w:val="18"/>
      <w:szCs w:val="20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F304F2"/>
    <w:rPr>
      <w:rFonts w:ascii="Tahoma" w:hAnsi="Tahoma"/>
      <w:b/>
      <w:smallCaps/>
      <w:sz w:val="18"/>
      <w:shd w:val="clear" w:color="auto" w:fill="FFFF00"/>
    </w:rPr>
  </w:style>
  <w:style w:type="paragraph" w:styleId="NormalnyWeb">
    <w:name w:val="Normal (Web)"/>
    <w:basedOn w:val="Normalny"/>
    <w:uiPriority w:val="99"/>
    <w:rsid w:val="00F304F2"/>
    <w:pPr>
      <w:spacing w:before="100" w:beforeAutospacing="1" w:after="100" w:afterAutospacing="1"/>
    </w:pPr>
    <w:rPr>
      <w:color w:val="auto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locked/>
    <w:rsid w:val="00F304F2"/>
    <w:rPr>
      <w:rFonts w:ascii="Arial" w:hAnsi="Arial"/>
      <w:sz w:val="18"/>
      <w:lang w:eastAsia="en-US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locked/>
    <w:rsid w:val="00F304F2"/>
    <w:rPr>
      <w:rFonts w:ascii="Arial" w:hAnsi="Arial"/>
      <w:b/>
      <w:bCs/>
      <w:sz w:val="18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F304F2"/>
    <w:rPr>
      <w:rFonts w:ascii="Arial" w:hAnsi="Arial"/>
      <w:noProof/>
      <w:sz w:val="16"/>
      <w:lang w:val="de-DE" w:eastAsia="en-US"/>
    </w:rPr>
  </w:style>
  <w:style w:type="paragraph" w:styleId="Spistreci4">
    <w:name w:val="toc 4"/>
    <w:basedOn w:val="Spistreci3"/>
    <w:next w:val="Normalny"/>
    <w:autoRedefine/>
    <w:uiPriority w:val="99"/>
    <w:semiHidden/>
    <w:rsid w:val="00F304F2"/>
    <w:pPr>
      <w:tabs>
        <w:tab w:val="left" w:pos="2268"/>
        <w:tab w:val="right" w:leader="dot" w:pos="9071"/>
      </w:tabs>
      <w:ind w:left="2268" w:right="397" w:hanging="992"/>
    </w:pPr>
    <w:rPr>
      <w:rFonts w:ascii="Times New Roman" w:hAnsi="Times New Roman"/>
      <w:i/>
      <w:noProof/>
      <w:sz w:val="24"/>
    </w:rPr>
  </w:style>
  <w:style w:type="paragraph" w:styleId="Spistreci3">
    <w:name w:val="toc 3"/>
    <w:basedOn w:val="Normalny"/>
    <w:next w:val="Normalny"/>
    <w:autoRedefine/>
    <w:uiPriority w:val="99"/>
    <w:semiHidden/>
    <w:rsid w:val="00F304F2"/>
    <w:pPr>
      <w:ind w:left="360"/>
    </w:pPr>
    <w:rPr>
      <w:rFonts w:ascii="Arial" w:hAnsi="Arial"/>
      <w:color w:val="auto"/>
      <w:sz w:val="18"/>
      <w:szCs w:val="20"/>
    </w:rPr>
  </w:style>
  <w:style w:type="paragraph" w:customStyle="1" w:styleId="Problemytabela">
    <w:name w:val="Problemy tabela"/>
    <w:basedOn w:val="Normalny"/>
    <w:uiPriority w:val="99"/>
    <w:rsid w:val="00F304F2"/>
    <w:pPr>
      <w:keepNext/>
      <w:keepLines/>
      <w:spacing w:before="60" w:after="60"/>
      <w:jc w:val="right"/>
    </w:pPr>
    <w:rPr>
      <w:color w:val="auto"/>
      <w:sz w:val="22"/>
      <w:szCs w:val="20"/>
    </w:rPr>
  </w:style>
  <w:style w:type="character" w:customStyle="1" w:styleId="TytuZnak">
    <w:name w:val="Tytuł Znak"/>
    <w:basedOn w:val="Domylnaczcionkaakapitu"/>
    <w:link w:val="Tytu"/>
    <w:rsid w:val="00F304F2"/>
    <w:rPr>
      <w:rFonts w:ascii="Arial" w:hAnsi="Arial" w:cs="Arial"/>
      <w:b/>
      <w:color w:val="006600"/>
      <w:sz w:val="32"/>
      <w:szCs w:val="24"/>
    </w:rPr>
  </w:style>
  <w:style w:type="paragraph" w:styleId="Akapitzlist">
    <w:name w:val="List Paragraph"/>
    <w:basedOn w:val="Normalny"/>
    <w:uiPriority w:val="34"/>
    <w:qFormat/>
    <w:rsid w:val="00F304F2"/>
    <w:pPr>
      <w:spacing w:after="200" w:line="276" w:lineRule="auto"/>
      <w:ind w:left="720"/>
    </w:pPr>
    <w:rPr>
      <w:rFonts w:eastAsiaTheme="minorHAns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0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1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5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0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391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922521">
                          <w:marLeft w:val="-96"/>
                          <w:marRight w:val="-9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56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35583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62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theme" Target="theme/theme1.xml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'cel i samolot'!$R$4</c:f>
              <c:strCache>
                <c:ptCount val="1"/>
                <c:pt idx="0">
                  <c:v>samolot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'cel i samolot'!$Q$5:$Q$9</c:f>
              <c:strCache>
                <c:ptCount val="5"/>
                <c:pt idx="0">
                  <c:v>turystyczny</c:v>
                </c:pt>
                <c:pt idx="1">
                  <c:v>odwiedziny</c:v>
                </c:pt>
                <c:pt idx="2">
                  <c:v>służbowy</c:v>
                </c:pt>
                <c:pt idx="3">
                  <c:v>zakupy</c:v>
                </c:pt>
                <c:pt idx="4">
                  <c:v>pozostałe</c:v>
                </c:pt>
              </c:strCache>
            </c:strRef>
          </c:cat>
          <c:val>
            <c:numRef>
              <c:f>'cel i samolot'!$R$5:$R$9</c:f>
              <c:numCache>
                <c:formatCode>0.0</c:formatCode>
                <c:ptCount val="5"/>
                <c:pt idx="0">
                  <c:v>23.017288601841884</c:v>
                </c:pt>
                <c:pt idx="1">
                  <c:v>32.188536060279873</c:v>
                </c:pt>
                <c:pt idx="2">
                  <c:v>30.879063509149624</c:v>
                </c:pt>
                <c:pt idx="3">
                  <c:v>0.18690348044492289</c:v>
                </c:pt>
                <c:pt idx="4">
                  <c:v>13.681700753498385</c:v>
                </c:pt>
              </c:numCache>
            </c:numRef>
          </c:val>
        </c:ser>
        <c:ser>
          <c:idx val="1"/>
          <c:order val="1"/>
          <c:tx>
            <c:strRef>
              <c:f>'cel i samolot'!$S$4</c:f>
              <c:strCache>
                <c:ptCount val="1"/>
                <c:pt idx="0">
                  <c:v>pozostałe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'cel i samolot'!$Q$5:$Q$9</c:f>
              <c:strCache>
                <c:ptCount val="5"/>
                <c:pt idx="0">
                  <c:v>turystyczny</c:v>
                </c:pt>
                <c:pt idx="1">
                  <c:v>odwiedziny</c:v>
                </c:pt>
                <c:pt idx="2">
                  <c:v>służbowy</c:v>
                </c:pt>
                <c:pt idx="3">
                  <c:v>zakupy</c:v>
                </c:pt>
                <c:pt idx="4">
                  <c:v>pozostałe</c:v>
                </c:pt>
              </c:strCache>
            </c:strRef>
          </c:cat>
          <c:val>
            <c:numRef>
              <c:f>'cel i samolot'!$S$5:$S$9</c:f>
              <c:numCache>
                <c:formatCode>0.0</c:formatCode>
                <c:ptCount val="5"/>
                <c:pt idx="0">
                  <c:v>22.910058605429974</c:v>
                </c:pt>
                <c:pt idx="1">
                  <c:v>43.072784355938282</c:v>
                </c:pt>
                <c:pt idx="2">
                  <c:v>22.233171869393612</c:v>
                </c:pt>
                <c:pt idx="3">
                  <c:v>5.7783279512020096</c:v>
                </c:pt>
                <c:pt idx="4">
                  <c:v>6.0497727544552085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16984832"/>
        <c:axId val="9102080"/>
      </c:barChart>
      <c:catAx>
        <c:axId val="116984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102080"/>
        <c:crosses val="autoZero"/>
        <c:auto val="1"/>
        <c:lblAlgn val="ctr"/>
        <c:lblOffset val="100"/>
        <c:noMultiLvlLbl val="0"/>
      </c:catAx>
      <c:valAx>
        <c:axId val="91020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6984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0.20555555555555555"/>
                  <c:y val="3.561552201808107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9791666666666666"/>
                      <c:h val="0.14699074074074073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-5.4945824079682348E-2"/>
                  <c:y val="-7.098911440850770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4.9373906386701659E-2"/>
                  <c:y val="1.3433216681248178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wydatków jednodniowyc'!$L$4:$L$8</c:f>
              <c:strCache>
                <c:ptCount val="5"/>
                <c:pt idx="0">
                  <c:v>Zakupy na własne potrzeby</c:v>
                </c:pt>
                <c:pt idx="1">
                  <c:v>Zakupy w celu odsprzedaży</c:v>
                </c:pt>
                <c:pt idx="2">
                  <c:v>Transport</c:v>
                </c:pt>
                <c:pt idx="3">
                  <c:v>Wyżywienie</c:v>
                </c:pt>
                <c:pt idx="4">
                  <c:v>Inne</c:v>
                </c:pt>
              </c:strCache>
            </c:strRef>
          </c:cat>
          <c:val>
            <c:numRef>
              <c:f>'struktura wydatków jednodniowyc'!$M$4:$M$8</c:f>
              <c:numCache>
                <c:formatCode>0.0%</c:formatCode>
                <c:ptCount val="5"/>
                <c:pt idx="0">
                  <c:v>0.70350000000000001</c:v>
                </c:pt>
                <c:pt idx="1">
                  <c:v>0.12525</c:v>
                </c:pt>
                <c:pt idx="2">
                  <c:v>0.13125000000000001</c:v>
                </c:pt>
                <c:pt idx="3">
                  <c:v>2.5250000000000002E-2</c:v>
                </c:pt>
                <c:pt idx="4">
                  <c:v>1.4749999999999999E-2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'pakiet i środk transp'!$Q$4</c:f>
              <c:strCache>
                <c:ptCount val="1"/>
                <c:pt idx="0">
                  <c:v>samolot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'pakiet i środk transp'!$P$5:$P$7</c:f>
              <c:strCache>
                <c:ptCount val="3"/>
                <c:pt idx="0">
                  <c:v>pełny pakiet</c:v>
                </c:pt>
                <c:pt idx="1">
                  <c:v>część usług</c:v>
                </c:pt>
                <c:pt idx="2">
                  <c:v>samodzielnie</c:v>
                </c:pt>
              </c:strCache>
            </c:strRef>
          </c:cat>
          <c:val>
            <c:numRef>
              <c:f>'pakiet i środk transp'!$Q$5:$Q$7</c:f>
              <c:numCache>
                <c:formatCode>0.0</c:formatCode>
                <c:ptCount val="3"/>
                <c:pt idx="0">
                  <c:v>25.258599449826576</c:v>
                </c:pt>
                <c:pt idx="1">
                  <c:v>9.9670972371725881</c:v>
                </c:pt>
                <c:pt idx="2">
                  <c:v>64.774303313000829</c:v>
                </c:pt>
              </c:numCache>
            </c:numRef>
          </c:val>
        </c:ser>
        <c:ser>
          <c:idx val="1"/>
          <c:order val="1"/>
          <c:tx>
            <c:strRef>
              <c:f>'pakiet i środk transp'!$R$4</c:f>
              <c:strCache>
                <c:ptCount val="1"/>
                <c:pt idx="0">
                  <c:v>pozostałe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'pakiet i środk transp'!$P$5:$P$7</c:f>
              <c:strCache>
                <c:ptCount val="3"/>
                <c:pt idx="0">
                  <c:v>pełny pakiet</c:v>
                </c:pt>
                <c:pt idx="1">
                  <c:v>część usług</c:v>
                </c:pt>
                <c:pt idx="2">
                  <c:v>samodzielnie</c:v>
                </c:pt>
              </c:strCache>
            </c:strRef>
          </c:cat>
          <c:val>
            <c:numRef>
              <c:f>'pakiet i środk transp'!$R$5:$R$7</c:f>
              <c:numCache>
                <c:formatCode>0.0</c:formatCode>
                <c:ptCount val="3"/>
                <c:pt idx="0">
                  <c:v>7.5795598612606154</c:v>
                </c:pt>
                <c:pt idx="1">
                  <c:v>1.8111948331539292</c:v>
                </c:pt>
                <c:pt idx="2">
                  <c:v>90.586275565123785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9078656"/>
        <c:axId val="9080192"/>
      </c:barChart>
      <c:catAx>
        <c:axId val="9078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080192"/>
        <c:crosses val="autoZero"/>
        <c:auto val="1"/>
        <c:lblAlgn val="ctr"/>
        <c:lblOffset val="100"/>
        <c:noMultiLvlLbl val="0"/>
      </c:catAx>
      <c:valAx>
        <c:axId val="908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078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'baza i samolot'!$R$4</c:f>
              <c:strCache>
                <c:ptCount val="1"/>
                <c:pt idx="0">
                  <c:v>samolot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'baza i samolot'!$Q$5:$Q$9</c:f>
              <c:strCache>
                <c:ptCount val="5"/>
                <c:pt idx="0">
                  <c:v>Hotel, motel</c:v>
                </c:pt>
                <c:pt idx="1">
                  <c:v>U rodziny</c:v>
                </c:pt>
                <c:pt idx="2">
                  <c:v>Pensjonat</c:v>
                </c:pt>
                <c:pt idx="3">
                  <c:v>Kwatera prywatna</c:v>
                </c:pt>
                <c:pt idx="4">
                  <c:v>Inne</c:v>
                </c:pt>
              </c:strCache>
            </c:strRef>
          </c:cat>
          <c:val>
            <c:numRef>
              <c:f>'baza i samolot'!$R$5:$R$9</c:f>
              <c:numCache>
                <c:formatCode>0.0</c:formatCode>
                <c:ptCount val="5"/>
                <c:pt idx="0">
                  <c:v>55.449007295778017</c:v>
                </c:pt>
                <c:pt idx="1">
                  <c:v>33.703295060399476</c:v>
                </c:pt>
                <c:pt idx="2">
                  <c:v>4.2632460232029663</c:v>
                </c:pt>
                <c:pt idx="3">
                  <c:v>3.3926085396483674</c:v>
                </c:pt>
                <c:pt idx="4">
                  <c:v>5.8829864848702309</c:v>
                </c:pt>
              </c:numCache>
            </c:numRef>
          </c:val>
        </c:ser>
        <c:ser>
          <c:idx val="1"/>
          <c:order val="1"/>
          <c:tx>
            <c:strRef>
              <c:f>'baza i samolot'!$S$4</c:f>
              <c:strCache>
                <c:ptCount val="1"/>
                <c:pt idx="0">
                  <c:v>pozostałe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'baza i samolot'!$Q$5:$Q$9</c:f>
              <c:strCache>
                <c:ptCount val="5"/>
                <c:pt idx="0">
                  <c:v>Hotel, motel</c:v>
                </c:pt>
                <c:pt idx="1">
                  <c:v>U rodziny</c:v>
                </c:pt>
                <c:pt idx="2">
                  <c:v>Pensjonat</c:v>
                </c:pt>
                <c:pt idx="3">
                  <c:v>Kwatera prywatna</c:v>
                </c:pt>
                <c:pt idx="4">
                  <c:v>Inne</c:v>
                </c:pt>
              </c:strCache>
            </c:strRef>
          </c:cat>
          <c:val>
            <c:numRef>
              <c:f>'baza i samolot'!$S$5:$S$9</c:f>
              <c:numCache>
                <c:formatCode>0.0</c:formatCode>
                <c:ptCount val="5"/>
                <c:pt idx="0">
                  <c:v>25.221899294342784</c:v>
                </c:pt>
                <c:pt idx="1">
                  <c:v>47.299168759717737</c:v>
                </c:pt>
                <c:pt idx="2">
                  <c:v>5.0290993900251157</c:v>
                </c:pt>
                <c:pt idx="3">
                  <c:v>3.7619842124147831</c:v>
                </c:pt>
                <c:pt idx="4">
                  <c:v>20.160937686879556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44532224"/>
        <c:axId val="144533760"/>
      </c:barChart>
      <c:catAx>
        <c:axId val="144532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4533760"/>
        <c:crosses val="autoZero"/>
        <c:auto val="1"/>
        <c:lblAlgn val="ctr"/>
        <c:lblOffset val="100"/>
        <c:noMultiLvlLbl val="0"/>
      </c:catAx>
      <c:valAx>
        <c:axId val="1445337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45322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'wydatki tur zagr'!$L$21:$L$32</c:f>
              <c:strCache>
                <c:ptCount val="12"/>
                <c:pt idx="0">
                  <c:v>ogółem</c:v>
                </c:pt>
                <c:pt idx="1">
                  <c:v>kraje zamorskie</c:v>
                </c:pt>
                <c:pt idx="2">
                  <c:v>Skandynawia</c:v>
                </c:pt>
                <c:pt idx="3">
                  <c:v>Wielka Brytania</c:v>
                </c:pt>
                <c:pt idx="4">
                  <c:v>Francja</c:v>
                </c:pt>
                <c:pt idx="5">
                  <c:v>Rosja</c:v>
                </c:pt>
                <c:pt idx="6">
                  <c:v>Ukraina</c:v>
                </c:pt>
                <c:pt idx="7">
                  <c:v>Niemcy</c:v>
                </c:pt>
                <c:pt idx="8">
                  <c:v>Białoruś</c:v>
                </c:pt>
                <c:pt idx="9">
                  <c:v>Litwa</c:v>
                </c:pt>
                <c:pt idx="10">
                  <c:v>Republika Czeska</c:v>
                </c:pt>
                <c:pt idx="11">
                  <c:v>Słowacja</c:v>
                </c:pt>
              </c:strCache>
            </c:strRef>
          </c:cat>
          <c:val>
            <c:numRef>
              <c:f>'wydatki tur zagr'!$M$21:$M$32</c:f>
              <c:numCache>
                <c:formatCode>0</c:formatCode>
                <c:ptCount val="12"/>
                <c:pt idx="0">
                  <c:v>446</c:v>
                </c:pt>
                <c:pt idx="1">
                  <c:v>1373.25</c:v>
                </c:pt>
                <c:pt idx="2">
                  <c:v>479.25</c:v>
                </c:pt>
                <c:pt idx="3">
                  <c:v>469.25</c:v>
                </c:pt>
                <c:pt idx="4">
                  <c:v>386.5</c:v>
                </c:pt>
                <c:pt idx="5">
                  <c:v>340.25</c:v>
                </c:pt>
                <c:pt idx="6">
                  <c:v>358.75</c:v>
                </c:pt>
                <c:pt idx="7">
                  <c:v>380.25</c:v>
                </c:pt>
                <c:pt idx="8">
                  <c:v>262</c:v>
                </c:pt>
                <c:pt idx="9">
                  <c:v>256.25</c:v>
                </c:pt>
                <c:pt idx="10">
                  <c:v>228.75</c:v>
                </c:pt>
                <c:pt idx="11">
                  <c:v>215.25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43460608"/>
        <c:axId val="143486976"/>
      </c:barChart>
      <c:catAx>
        <c:axId val="14346060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3486976"/>
        <c:crosses val="autoZero"/>
        <c:auto val="1"/>
        <c:lblAlgn val="ctr"/>
        <c:lblOffset val="100"/>
        <c:noMultiLvlLbl val="0"/>
      </c:catAx>
      <c:valAx>
        <c:axId val="1434869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3460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'wydatki turystów na 1 dzień'!$O$4:$O$15</c:f>
              <c:strCache>
                <c:ptCount val="12"/>
                <c:pt idx="0">
                  <c:v>Ogółem</c:v>
                </c:pt>
                <c:pt idx="1">
                  <c:v>kraje zamorskie</c:v>
                </c:pt>
                <c:pt idx="2">
                  <c:v>Rosja</c:v>
                </c:pt>
                <c:pt idx="3">
                  <c:v>Białoruś</c:v>
                </c:pt>
                <c:pt idx="4">
                  <c:v>Skandynawia</c:v>
                </c:pt>
                <c:pt idx="5">
                  <c:v>Ukraina</c:v>
                </c:pt>
                <c:pt idx="6">
                  <c:v>Litwa</c:v>
                </c:pt>
                <c:pt idx="7">
                  <c:v>Wielka Brytania</c:v>
                </c:pt>
                <c:pt idx="8">
                  <c:v>Republika Czeska</c:v>
                </c:pt>
                <c:pt idx="9">
                  <c:v>Słowacja</c:v>
                </c:pt>
                <c:pt idx="10">
                  <c:v>Niemcy</c:v>
                </c:pt>
                <c:pt idx="11">
                  <c:v>Francja</c:v>
                </c:pt>
              </c:strCache>
            </c:strRef>
          </c:cat>
          <c:val>
            <c:numRef>
              <c:f>'wydatki turystów na 1 dzień'!$P$4:$P$15</c:f>
              <c:numCache>
                <c:formatCode>0</c:formatCode>
                <c:ptCount val="12"/>
                <c:pt idx="0">
                  <c:v>69</c:v>
                </c:pt>
                <c:pt idx="1">
                  <c:v>81.5</c:v>
                </c:pt>
                <c:pt idx="2">
                  <c:v>94.25</c:v>
                </c:pt>
                <c:pt idx="3">
                  <c:v>88.25</c:v>
                </c:pt>
                <c:pt idx="4">
                  <c:v>67</c:v>
                </c:pt>
                <c:pt idx="5">
                  <c:v>80</c:v>
                </c:pt>
                <c:pt idx="6">
                  <c:v>94</c:v>
                </c:pt>
                <c:pt idx="7">
                  <c:v>60.5</c:v>
                </c:pt>
                <c:pt idx="8">
                  <c:v>62</c:v>
                </c:pt>
                <c:pt idx="9">
                  <c:v>82.75</c:v>
                </c:pt>
                <c:pt idx="10">
                  <c:v>58.75</c:v>
                </c:pt>
                <c:pt idx="11">
                  <c:v>41.25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9067904"/>
        <c:axId val="150410368"/>
      </c:barChart>
      <c:catAx>
        <c:axId val="90679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0410368"/>
        <c:crosses val="autoZero"/>
        <c:auto val="1"/>
        <c:lblAlgn val="ctr"/>
        <c:lblOffset val="100"/>
        <c:noMultiLvlLbl val="0"/>
      </c:catAx>
      <c:valAx>
        <c:axId val="15041036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90679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'wydatki według celów podr'!$J$4:$J$12</c:f>
              <c:strCache>
                <c:ptCount val="9"/>
                <c:pt idx="0">
                  <c:v>Pozostałe</c:v>
                </c:pt>
                <c:pt idx="1">
                  <c:v>Tranzyt</c:v>
                </c:pt>
                <c:pt idx="2">
                  <c:v>Zakupy na własne potrzeby</c:v>
                </c:pt>
                <c:pt idx="3">
                  <c:v>Cel zdrowotny</c:v>
                </c:pt>
                <c:pt idx="4">
                  <c:v>Udział w targach, wystawach</c:v>
                </c:pt>
                <c:pt idx="5">
                  <c:v>Udział w konferencji, kongresie</c:v>
                </c:pt>
                <c:pt idx="6">
                  <c:v>Sprawy zawodowe, służbowe</c:v>
                </c:pt>
                <c:pt idx="7">
                  <c:v>Odwiedziny u krewnych, znajomych</c:v>
                </c:pt>
                <c:pt idx="8">
                  <c:v>Typowa turystyka</c:v>
                </c:pt>
              </c:strCache>
            </c:strRef>
          </c:cat>
          <c:val>
            <c:numRef>
              <c:f>'wydatki według celów podr'!$K$4:$K$12</c:f>
              <c:numCache>
                <c:formatCode>0</c:formatCode>
                <c:ptCount val="9"/>
                <c:pt idx="0">
                  <c:v>615.5</c:v>
                </c:pt>
                <c:pt idx="1">
                  <c:v>180.75</c:v>
                </c:pt>
                <c:pt idx="2">
                  <c:v>483.5</c:v>
                </c:pt>
                <c:pt idx="3">
                  <c:v>741.5</c:v>
                </c:pt>
                <c:pt idx="4">
                  <c:v>547.75</c:v>
                </c:pt>
                <c:pt idx="5">
                  <c:v>616.25</c:v>
                </c:pt>
                <c:pt idx="6">
                  <c:v>523.5</c:v>
                </c:pt>
                <c:pt idx="7">
                  <c:v>371.75</c:v>
                </c:pt>
                <c:pt idx="8">
                  <c:v>490.25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0020864"/>
        <c:axId val="150022400"/>
      </c:barChart>
      <c:catAx>
        <c:axId val="150020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0022400"/>
        <c:crosses val="autoZero"/>
        <c:auto val="1"/>
        <c:lblAlgn val="ctr"/>
        <c:lblOffset val="100"/>
        <c:noMultiLvlLbl val="0"/>
      </c:catAx>
      <c:valAx>
        <c:axId val="150022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00208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'wydatki turystów według bazy no'!$J$4:$J$10</c:f>
              <c:strCache>
                <c:ptCount val="7"/>
                <c:pt idx="0">
                  <c:v>Mieszane</c:v>
                </c:pt>
                <c:pt idx="1">
                  <c:v>Pozostałe obiekty</c:v>
                </c:pt>
                <c:pt idx="2">
                  <c:v>Nieodpłatne zakwaterowanie</c:v>
                </c:pt>
                <c:pt idx="3">
                  <c:v>Pole kempingowe i namiotowe</c:v>
                </c:pt>
                <c:pt idx="4">
                  <c:v>Kwatera prywatna</c:v>
                </c:pt>
                <c:pt idx="5">
                  <c:v>Pensjonat</c:v>
                </c:pt>
                <c:pt idx="6">
                  <c:v>Hotel, motel</c:v>
                </c:pt>
              </c:strCache>
            </c:strRef>
          </c:cat>
          <c:val>
            <c:numRef>
              <c:f>'wydatki turystów według bazy no'!$K$4:$K$10</c:f>
              <c:numCache>
                <c:formatCode>0</c:formatCode>
                <c:ptCount val="7"/>
                <c:pt idx="0">
                  <c:v>679.5</c:v>
                </c:pt>
                <c:pt idx="1">
                  <c:v>609.25</c:v>
                </c:pt>
                <c:pt idx="2">
                  <c:v>367.75</c:v>
                </c:pt>
                <c:pt idx="3">
                  <c:v>260.25</c:v>
                </c:pt>
                <c:pt idx="4">
                  <c:v>405.25</c:v>
                </c:pt>
                <c:pt idx="5">
                  <c:v>477.5</c:v>
                </c:pt>
                <c:pt idx="6">
                  <c:v>563.5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2782720"/>
        <c:axId val="152784256"/>
      </c:barChart>
      <c:catAx>
        <c:axId val="152782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2784256"/>
        <c:crosses val="autoZero"/>
        <c:auto val="1"/>
        <c:lblAlgn val="ctr"/>
        <c:lblOffset val="100"/>
        <c:noMultiLvlLbl val="0"/>
      </c:catAx>
      <c:valAx>
        <c:axId val="1527842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27827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  <c:perspective val="3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</c:dPt>
          <c:dLbls>
            <c:dLbl>
              <c:idx val="0"/>
              <c:layout>
                <c:manualLayout>
                  <c:x val="-1.0903324584426947E-3"/>
                  <c:y val="-0.14314231554389034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4655074365704293E-2"/>
                  <c:y val="4.309565470982794E-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8.5069991251093581E-3"/>
                  <c:y val="0.2148603820355788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5.6590660542432197E-2"/>
                  <c:y val="-8.372922134733158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4.6596675415573052E-2"/>
                  <c:y val="-4.6879192184310296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'struktura wydatków turystów'!$L$5:$L$10</c:f>
              <c:strCache>
                <c:ptCount val="6"/>
                <c:pt idx="0">
                  <c:v>Zakupy na własne potrzeby</c:v>
                </c:pt>
                <c:pt idx="1">
                  <c:v>Zakupy w celu odsprzedaży</c:v>
                </c:pt>
                <c:pt idx="2">
                  <c:v>Transport</c:v>
                </c:pt>
                <c:pt idx="3">
                  <c:v>Wyżywienie</c:v>
                </c:pt>
                <c:pt idx="4">
                  <c:v>Noclegi</c:v>
                </c:pt>
                <c:pt idx="5">
                  <c:v>Inne</c:v>
                </c:pt>
              </c:strCache>
            </c:strRef>
          </c:cat>
          <c:val>
            <c:numRef>
              <c:f>'struktura wydatków turystów'!$M$5:$M$10</c:f>
              <c:numCache>
                <c:formatCode>0.0%</c:formatCode>
                <c:ptCount val="6"/>
                <c:pt idx="0">
                  <c:v>0.379</c:v>
                </c:pt>
                <c:pt idx="1">
                  <c:v>1.7500000000000002E-2</c:v>
                </c:pt>
                <c:pt idx="2">
                  <c:v>0.23275000000000001</c:v>
                </c:pt>
                <c:pt idx="3">
                  <c:v>0.14274999999999999</c:v>
                </c:pt>
                <c:pt idx="4">
                  <c:v>0.13975000000000001</c:v>
                </c:pt>
                <c:pt idx="5">
                  <c:v>8.8999999999999996E-2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'wydatki jednodniowych'!$O$4:$O$11</c:f>
              <c:strCache>
                <c:ptCount val="8"/>
                <c:pt idx="0">
                  <c:v>Ogółem</c:v>
                </c:pt>
                <c:pt idx="1">
                  <c:v>Ukraina</c:v>
                </c:pt>
                <c:pt idx="2">
                  <c:v>Słowacja</c:v>
                </c:pt>
                <c:pt idx="3">
                  <c:v>Rosja</c:v>
                </c:pt>
                <c:pt idx="4">
                  <c:v>Republika Czeska</c:v>
                </c:pt>
                <c:pt idx="5">
                  <c:v>Niemcy</c:v>
                </c:pt>
                <c:pt idx="6">
                  <c:v>Litwa</c:v>
                </c:pt>
                <c:pt idx="7">
                  <c:v>Białoruś</c:v>
                </c:pt>
              </c:strCache>
            </c:strRef>
          </c:cat>
          <c:val>
            <c:numRef>
              <c:f>'wydatki jednodniowych'!$P$4:$P$11</c:f>
              <c:numCache>
                <c:formatCode>0</c:formatCode>
                <c:ptCount val="8"/>
                <c:pt idx="0">
                  <c:v>111.75</c:v>
                </c:pt>
                <c:pt idx="1">
                  <c:v>201</c:v>
                </c:pt>
                <c:pt idx="2">
                  <c:v>88.75</c:v>
                </c:pt>
                <c:pt idx="3">
                  <c:v>123.25</c:v>
                </c:pt>
                <c:pt idx="4">
                  <c:v>70.5</c:v>
                </c:pt>
                <c:pt idx="5">
                  <c:v>85.75</c:v>
                </c:pt>
                <c:pt idx="6">
                  <c:v>129.25</c:v>
                </c:pt>
                <c:pt idx="7">
                  <c:v>229.75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52776064"/>
        <c:axId val="154940544"/>
      </c:barChart>
      <c:catAx>
        <c:axId val="152776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4940544"/>
        <c:crosses val="autoZero"/>
        <c:auto val="1"/>
        <c:lblAlgn val="ctr"/>
        <c:lblOffset val="100"/>
        <c:noMultiLvlLbl val="0"/>
      </c:catAx>
      <c:valAx>
        <c:axId val="15494054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2776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249F05-651C-4C6F-971F-EDAE9AFF2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1910</Words>
  <Characters>11464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Charakterystyka przyjazdów do Polski w I kwartale 2012 roku</vt:lpstr>
    </vt:vector>
  </TitlesOfParts>
  <Company>dom</Company>
  <LinksUpToDate>false</LinksUpToDate>
  <CharactersWithSpaces>13348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Charakterystyka przyjazdów do Polski w I kwartale 2012 roku</dc:title>
  <dc:subject>Turystyka Zagraniczna</dc:subject>
  <dc:creator>Witold Bartoszewicz</dc:creator>
  <cp:lastModifiedBy>bartlomiej.walas</cp:lastModifiedBy>
  <cp:revision>2</cp:revision>
  <cp:lastPrinted>2016-04-04T07:02:00Z</cp:lastPrinted>
  <dcterms:created xsi:type="dcterms:W3CDTF">2016-04-28T11:19:00Z</dcterms:created>
  <dcterms:modified xsi:type="dcterms:W3CDTF">2016-04-28T11:19:00Z</dcterms:modified>
</cp:coreProperties>
</file>